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B30E7" w14:textId="77777777" w:rsidR="001D6125" w:rsidRDefault="001D6125" w:rsidP="001D6125">
      <w:pPr>
        <w:shd w:val="clear" w:color="auto" w:fill="FFFFFF" w:themeFill="background1"/>
        <w:spacing w:line="259" w:lineRule="auto"/>
        <w:jc w:val="center"/>
        <w:rPr>
          <w:rFonts w:ascii="Garamond" w:hAnsi="Garamond"/>
          <w:b/>
          <w:sz w:val="56"/>
          <w:szCs w:val="56"/>
        </w:rPr>
      </w:pPr>
      <w:bookmarkStart w:id="0" w:name="_Toc196719704"/>
      <w:bookmarkStart w:id="1" w:name="_Toc530397438"/>
    </w:p>
    <w:p w14:paraId="0C9FBEA0" w14:textId="77777777" w:rsidR="001D6125" w:rsidRPr="00D36D65" w:rsidRDefault="001D6125" w:rsidP="001D6125">
      <w:pPr>
        <w:shd w:val="clear" w:color="auto" w:fill="FFFFFF" w:themeFill="background1"/>
        <w:spacing w:line="259" w:lineRule="auto"/>
        <w:jc w:val="center"/>
        <w:rPr>
          <w:rFonts w:ascii="Garamond" w:hAnsi="Garamond"/>
          <w:b/>
          <w:sz w:val="56"/>
          <w:szCs w:val="56"/>
        </w:rPr>
      </w:pPr>
    </w:p>
    <w:p w14:paraId="6760B625" w14:textId="77777777" w:rsidR="001D6125" w:rsidRDefault="001D6125" w:rsidP="001D6125">
      <w:pPr>
        <w:tabs>
          <w:tab w:val="left" w:pos="7935"/>
        </w:tabs>
      </w:pPr>
      <w:r>
        <w:tab/>
      </w:r>
    </w:p>
    <w:p w14:paraId="0438A839" w14:textId="77777777" w:rsidR="001D6125" w:rsidRDefault="001D6125" w:rsidP="001D6125">
      <w:pPr>
        <w:tabs>
          <w:tab w:val="left" w:pos="6270"/>
        </w:tabs>
      </w:pPr>
      <w:r>
        <w:tab/>
      </w:r>
    </w:p>
    <w:p w14:paraId="0C9A5313" w14:textId="77777777" w:rsidR="001D6125" w:rsidRDefault="001D6125" w:rsidP="001D6125">
      <w:r w:rsidRPr="003D7DBC">
        <w:rPr>
          <w:rFonts w:ascii="Garamond" w:hAnsi="Garamond"/>
          <w:b/>
          <w:noProof/>
          <w:sz w:val="56"/>
          <w:szCs w:val="56"/>
          <w:lang w:eastAsia="da-DK"/>
        </w:rPr>
        <mc:AlternateContent>
          <mc:Choice Requires="wps">
            <w:drawing>
              <wp:anchor distT="45720" distB="45720" distL="114300" distR="114300" simplePos="0" relativeHeight="251659264" behindDoc="0" locked="0" layoutInCell="1" allowOverlap="1" wp14:anchorId="31C038BA" wp14:editId="364D0B7E">
                <wp:simplePos x="0" y="0"/>
                <wp:positionH relativeFrom="page">
                  <wp:align>right</wp:align>
                </wp:positionH>
                <wp:positionV relativeFrom="paragraph">
                  <wp:posOffset>228600</wp:posOffset>
                </wp:positionV>
                <wp:extent cx="7553325" cy="2265045"/>
                <wp:effectExtent l="0" t="0" r="0" b="190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22650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3383E07" w14:textId="77777777" w:rsidR="001D6125" w:rsidRPr="007C0F0B" w:rsidRDefault="001D6125" w:rsidP="001D6125">
                            <w:pPr>
                              <w:spacing w:line="259" w:lineRule="auto"/>
                              <w:jc w:val="center"/>
                              <w:rPr>
                                <w:rFonts w:ascii="Garamond" w:hAnsi="Garamond"/>
                                <w:b/>
                                <w:color w:val="000000" w:themeColor="text1"/>
                                <w:sz w:val="56"/>
                                <w:szCs w:val="56"/>
                              </w:rPr>
                            </w:pPr>
                            <w:r w:rsidRPr="007C0F0B">
                              <w:rPr>
                                <w:rFonts w:ascii="Garamond" w:hAnsi="Garamond"/>
                                <w:b/>
                                <w:color w:val="000000" w:themeColor="text1"/>
                                <w:sz w:val="56"/>
                                <w:szCs w:val="56"/>
                              </w:rPr>
                              <w:t>ÅRSBERETNING</w:t>
                            </w:r>
                          </w:p>
                          <w:p w14:paraId="7FB06CFA" w14:textId="58CD5F19" w:rsidR="001D6125" w:rsidRPr="007C0F0B" w:rsidRDefault="001D6125" w:rsidP="001D6125">
                            <w:pPr>
                              <w:spacing w:line="259" w:lineRule="auto"/>
                              <w:jc w:val="center"/>
                              <w:rPr>
                                <w:rFonts w:ascii="Garamond" w:hAnsi="Garamond"/>
                                <w:b/>
                                <w:color w:val="000000" w:themeColor="text1"/>
                                <w:sz w:val="56"/>
                                <w:szCs w:val="56"/>
                              </w:rPr>
                            </w:pPr>
                            <w:r w:rsidRPr="007C0F0B">
                              <w:rPr>
                                <w:rFonts w:ascii="Garamond" w:hAnsi="Garamond"/>
                                <w:b/>
                                <w:caps/>
                                <w:color w:val="000000" w:themeColor="text1"/>
                                <w:sz w:val="56"/>
                                <w:szCs w:val="56"/>
                              </w:rPr>
                              <w:t>20</w:t>
                            </w:r>
                            <w:r w:rsidR="00FA69EA">
                              <w:rPr>
                                <w:rFonts w:ascii="Garamond" w:hAnsi="Garamond"/>
                                <w:b/>
                                <w:caps/>
                                <w:color w:val="000000" w:themeColor="text1"/>
                                <w:sz w:val="56"/>
                                <w:szCs w:val="56"/>
                              </w:rPr>
                              <w:t>20</w:t>
                            </w:r>
                          </w:p>
                          <w:p w14:paraId="2E51BC3D" w14:textId="77777777" w:rsidR="001D6125" w:rsidRPr="007C0F0B" w:rsidRDefault="001D6125" w:rsidP="001D6125">
                            <w:pPr>
                              <w:jc w:val="center"/>
                              <w:rPr>
                                <w:color w:val="000000" w:themeColor="text1"/>
                              </w:rPr>
                            </w:pPr>
                            <w:r w:rsidRPr="007C0F0B">
                              <w:rPr>
                                <w:rFonts w:ascii="Garamond" w:hAnsi="Garamond"/>
                                <w:b/>
                                <w:color w:val="000000" w:themeColor="text1"/>
                                <w:sz w:val="56"/>
                                <w:szCs w:val="56"/>
                              </w:rPr>
                              <w:t xml:space="preserve">Retten i </w:t>
                            </w:r>
                            <w:r>
                              <w:rPr>
                                <w:rFonts w:ascii="Garamond" w:hAnsi="Garamond"/>
                                <w:b/>
                                <w:color w:val="000000" w:themeColor="text1"/>
                                <w:sz w:val="56"/>
                                <w:szCs w:val="56"/>
                              </w:rPr>
                              <w:t>Glostrup</w:t>
                            </w:r>
                          </w:p>
                          <w:p w14:paraId="10AF4F19" w14:textId="77777777" w:rsidR="001D6125" w:rsidRPr="007C0F0B" w:rsidRDefault="001D6125" w:rsidP="001D6125">
                            <w:pPr>
                              <w:spacing w:line="259" w:lineRule="auto"/>
                              <w:jc w:val="center"/>
                              <w:rPr>
                                <w:rFonts w:ascii="Garamond" w:hAnsi="Garamond"/>
                                <w:b/>
                                <w:color w:val="000000" w:themeColor="text1"/>
                                <w:sz w:val="56"/>
                                <w:szCs w:val="56"/>
                              </w:rPr>
                            </w:pPr>
                            <w:r w:rsidRPr="007C0F0B">
                              <w:rPr>
                                <w:rFonts w:ascii="Garamond" w:hAnsi="Garamond"/>
                                <w:b/>
                                <w:color w:val="000000" w:themeColor="text1"/>
                                <w:sz w:val="56"/>
                                <w:szCs w:val="56"/>
                              </w:rPr>
                              <w:t>(bemærkninger til årsnøgletal)</w:t>
                            </w:r>
                            <w:r w:rsidRPr="007C0F0B">
                              <w:rPr>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C038BA" id="_x0000_t202" coordsize="21600,21600" o:spt="202" path="m,l,21600r21600,l21600,xe">
                <v:stroke joinstyle="miter"/>
                <v:path gradientshapeok="t" o:connecttype="rect"/>
              </v:shapetype>
              <v:shape id="Tekstfelt 2" o:spid="_x0000_s1026" type="#_x0000_t202" style="position:absolute;left:0;text-align:left;margin-left:543.55pt;margin-top:18pt;width:594.75pt;height:178.3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" filled="f" stroked="f">
                <v:textbox>
                  <w:txbxContent>
                    <w:p w14:paraId="63383E07" w14:textId="77777777" w:rsidR="001D6125" w:rsidRPr="007C0F0B" w:rsidRDefault="001D6125" w:rsidP="001D6125">
                      <w:pPr>
                        <w:spacing w:line="259" w:lineRule="auto"/>
                        <w:jc w:val="center"/>
                        <w:rPr>
                          <w:rFonts w:ascii="Garamond" w:hAnsi="Garamond"/>
                          <w:b/>
                          <w:color w:val="000000" w:themeColor="text1"/>
                          <w:sz w:val="56"/>
                          <w:szCs w:val="56"/>
                        </w:rPr>
                      </w:pPr>
                      <w:r w:rsidRPr="007C0F0B">
                        <w:rPr>
                          <w:rFonts w:ascii="Garamond" w:hAnsi="Garamond"/>
                          <w:b/>
                          <w:color w:val="000000" w:themeColor="text1"/>
                          <w:sz w:val="56"/>
                          <w:szCs w:val="56"/>
                        </w:rPr>
                        <w:t>ÅRSBERETNING</w:t>
                      </w:r>
                    </w:p>
                    <w:p w14:paraId="7FB06CFA" w14:textId="58CD5F19" w:rsidR="001D6125" w:rsidRPr="007C0F0B" w:rsidRDefault="001D6125" w:rsidP="001D6125">
                      <w:pPr>
                        <w:spacing w:line="259" w:lineRule="auto"/>
                        <w:jc w:val="center"/>
                        <w:rPr>
                          <w:rFonts w:ascii="Garamond" w:hAnsi="Garamond"/>
                          <w:b/>
                          <w:color w:val="000000" w:themeColor="text1"/>
                          <w:sz w:val="56"/>
                          <w:szCs w:val="56"/>
                        </w:rPr>
                      </w:pPr>
                      <w:r w:rsidRPr="007C0F0B">
                        <w:rPr>
                          <w:rFonts w:ascii="Garamond" w:hAnsi="Garamond"/>
                          <w:b/>
                          <w:caps/>
                          <w:color w:val="000000" w:themeColor="text1"/>
                          <w:sz w:val="56"/>
                          <w:szCs w:val="56"/>
                        </w:rPr>
                        <w:t>20</w:t>
                      </w:r>
                      <w:r w:rsidR="00FA69EA">
                        <w:rPr>
                          <w:rFonts w:ascii="Garamond" w:hAnsi="Garamond"/>
                          <w:b/>
                          <w:caps/>
                          <w:color w:val="000000" w:themeColor="text1"/>
                          <w:sz w:val="56"/>
                          <w:szCs w:val="56"/>
                        </w:rPr>
                        <w:t>20</w:t>
                      </w:r>
                    </w:p>
                    <w:p w14:paraId="2E51BC3D" w14:textId="77777777" w:rsidR="001D6125" w:rsidRPr="007C0F0B" w:rsidRDefault="001D6125" w:rsidP="001D6125">
                      <w:pPr>
                        <w:jc w:val="center"/>
                        <w:rPr>
                          <w:color w:val="000000" w:themeColor="text1"/>
                        </w:rPr>
                      </w:pPr>
                      <w:r w:rsidRPr="007C0F0B">
                        <w:rPr>
                          <w:rFonts w:ascii="Garamond" w:hAnsi="Garamond"/>
                          <w:b/>
                          <w:color w:val="000000" w:themeColor="text1"/>
                          <w:sz w:val="56"/>
                          <w:szCs w:val="56"/>
                        </w:rPr>
                        <w:t xml:space="preserve">Retten i </w:t>
                      </w:r>
                      <w:r>
                        <w:rPr>
                          <w:rFonts w:ascii="Garamond" w:hAnsi="Garamond"/>
                          <w:b/>
                          <w:color w:val="000000" w:themeColor="text1"/>
                          <w:sz w:val="56"/>
                          <w:szCs w:val="56"/>
                        </w:rPr>
                        <w:t>Glostrup</w:t>
                      </w:r>
                    </w:p>
                    <w:p w14:paraId="10AF4F19" w14:textId="77777777" w:rsidR="001D6125" w:rsidRPr="007C0F0B" w:rsidRDefault="001D6125" w:rsidP="001D6125">
                      <w:pPr>
                        <w:spacing w:line="259" w:lineRule="auto"/>
                        <w:jc w:val="center"/>
                        <w:rPr>
                          <w:rFonts w:ascii="Garamond" w:hAnsi="Garamond"/>
                          <w:b/>
                          <w:color w:val="000000" w:themeColor="text1"/>
                          <w:sz w:val="56"/>
                          <w:szCs w:val="56"/>
                        </w:rPr>
                      </w:pPr>
                      <w:r w:rsidRPr="007C0F0B">
                        <w:rPr>
                          <w:rFonts w:ascii="Garamond" w:hAnsi="Garamond"/>
                          <w:b/>
                          <w:color w:val="000000" w:themeColor="text1"/>
                          <w:sz w:val="56"/>
                          <w:szCs w:val="56"/>
                        </w:rPr>
                        <w:t>(bemærkninger til årsnøgletal)</w:t>
                      </w:r>
                      <w:r w:rsidRPr="007C0F0B">
                        <w:rPr>
                          <w:color w:val="000000" w:themeColor="text1"/>
                        </w:rPr>
                        <w:t xml:space="preserve"> </w:t>
                      </w:r>
                    </w:p>
                  </w:txbxContent>
                </v:textbox>
                <w10:wrap type="square" anchorx="page"/>
              </v:shape>
            </w:pict>
          </mc:Fallback>
        </mc:AlternateContent>
      </w:r>
    </w:p>
    <w:p w14:paraId="1771B481" w14:textId="77777777" w:rsidR="001D6125" w:rsidRDefault="001D6125" w:rsidP="001D6125"/>
    <w:p w14:paraId="00267FF9" w14:textId="77777777" w:rsidR="001D6125" w:rsidRDefault="001D6125" w:rsidP="001D6125"/>
    <w:p w14:paraId="60083564" w14:textId="77777777" w:rsidR="001D6125" w:rsidRDefault="001D6125" w:rsidP="001D6125"/>
    <w:p w14:paraId="35F5378A" w14:textId="77777777" w:rsidR="001D6125" w:rsidRDefault="001D6125" w:rsidP="001D6125"/>
    <w:p w14:paraId="1B6074D0" w14:textId="77777777" w:rsidR="001D6125" w:rsidRDefault="001D6125" w:rsidP="001D6125"/>
    <w:p w14:paraId="5E6E1492" w14:textId="77777777" w:rsidR="001D6125" w:rsidRDefault="001D6125" w:rsidP="001D6125"/>
    <w:p w14:paraId="40180A0B" w14:textId="77777777" w:rsidR="001D6125" w:rsidRDefault="001D6125" w:rsidP="001D6125"/>
    <w:p w14:paraId="75461C23" w14:textId="77777777" w:rsidR="001D6125" w:rsidRDefault="001D6125" w:rsidP="001D6125"/>
    <w:p w14:paraId="1DB26A3F" w14:textId="77777777" w:rsidR="001D6125" w:rsidRDefault="001D6125" w:rsidP="001D6125"/>
    <w:p w14:paraId="60A2AC5B" w14:textId="77777777" w:rsidR="001D6125" w:rsidRPr="00392C3E" w:rsidRDefault="001D6125" w:rsidP="001D6125">
      <w:pPr>
        <w:spacing w:line="259" w:lineRule="auto"/>
        <w:jc w:val="left"/>
      </w:pPr>
      <w:r>
        <w:br w:type="page"/>
      </w:r>
    </w:p>
    <w:p w14:paraId="6664824D" w14:textId="77777777" w:rsidR="00E27441" w:rsidRPr="007501A8" w:rsidRDefault="001D6125" w:rsidP="0085795A">
      <w:pPr>
        <w:pStyle w:val="Overskrift1"/>
        <w:jc w:val="left"/>
        <w:rPr>
          <w:rFonts w:ascii="Times New Roman" w:hAnsi="Times New Roman" w:cs="Times New Roman"/>
          <w:color w:val="000000" w:themeColor="text1"/>
        </w:rPr>
      </w:pPr>
      <w:bookmarkStart w:id="2" w:name="_Toc530398412"/>
      <w:bookmarkStart w:id="3" w:name="_Toc530399507"/>
      <w:bookmarkStart w:id="4" w:name="_Toc5955620"/>
      <w:r w:rsidRPr="007501A8">
        <w:rPr>
          <w:rFonts w:ascii="Times New Roman" w:hAnsi="Times New Roman" w:cs="Times New Roman"/>
          <w:color w:val="000000" w:themeColor="text1"/>
        </w:rPr>
        <w:lastRenderedPageBreak/>
        <w:t>1. Indledning</w:t>
      </w:r>
      <w:bookmarkEnd w:id="0"/>
      <w:r w:rsidRPr="007501A8">
        <w:rPr>
          <w:rFonts w:ascii="Times New Roman" w:hAnsi="Times New Roman" w:cs="Times New Roman"/>
          <w:color w:val="000000" w:themeColor="text1"/>
        </w:rPr>
        <w:t xml:space="preserve"> – kort præsentation af retten</w:t>
      </w:r>
      <w:bookmarkEnd w:id="1"/>
      <w:bookmarkEnd w:id="2"/>
      <w:bookmarkEnd w:id="3"/>
      <w:bookmarkEnd w:id="4"/>
    </w:p>
    <w:p w14:paraId="61303828" w14:textId="77777777" w:rsidR="00B100D9" w:rsidRDefault="00B100D9" w:rsidP="0085795A">
      <w:pPr>
        <w:spacing w:after="0" w:line="240" w:lineRule="auto"/>
        <w:ind w:left="-5" w:right="45"/>
        <w:jc w:val="left"/>
        <w:rPr>
          <w:rFonts w:ascii="Times New Roman" w:hAnsi="Times New Roman"/>
          <w:color w:val="000000" w:themeColor="text1"/>
          <w:szCs w:val="24"/>
        </w:rPr>
      </w:pPr>
    </w:p>
    <w:p w14:paraId="38E79F89" w14:textId="2B93D3C7" w:rsidR="00953B13" w:rsidRPr="00B100D9" w:rsidRDefault="001D6125" w:rsidP="0085795A">
      <w:pPr>
        <w:spacing w:after="0" w:line="240" w:lineRule="auto"/>
        <w:ind w:left="-5" w:right="45"/>
        <w:jc w:val="left"/>
        <w:rPr>
          <w:rFonts w:ascii="Times New Roman" w:hAnsi="Times New Roman"/>
          <w:color w:val="000000" w:themeColor="text1"/>
          <w:szCs w:val="24"/>
        </w:rPr>
      </w:pPr>
      <w:r w:rsidRPr="007501A8">
        <w:rPr>
          <w:rFonts w:ascii="Times New Roman" w:hAnsi="Times New Roman"/>
          <w:color w:val="000000" w:themeColor="text1"/>
          <w:szCs w:val="24"/>
        </w:rPr>
        <w:t>Retten i Glostrup er Danmarks næststørste byret. Retskredsen dækker 11 kommuner: Albertslund Kommune, Ballerup Kommune, Brøndby Kommune, Gladsaxe Kommune, Glostrup Kommune, Herlev Kommune, Hvidovre Kommune, Høje-Taastrup Kommune, Ishøj Kommune, Rødovre Kommune og Vallensbæk Kommune. Retskreds</w:t>
      </w:r>
      <w:r w:rsidRPr="00B100D9">
        <w:rPr>
          <w:rFonts w:ascii="Times New Roman" w:hAnsi="Times New Roman"/>
          <w:color w:val="000000" w:themeColor="text1"/>
          <w:szCs w:val="24"/>
        </w:rPr>
        <w:t xml:space="preserve">en har nogenlunde samme antal indbyggere som retskredsen for Københavns Byret. </w:t>
      </w:r>
    </w:p>
    <w:p w14:paraId="28E02343" w14:textId="77777777" w:rsidR="00953B13" w:rsidRPr="00B100D9" w:rsidRDefault="00953B13" w:rsidP="0085795A">
      <w:pPr>
        <w:spacing w:after="0" w:line="240" w:lineRule="auto"/>
        <w:ind w:left="-5" w:right="45"/>
        <w:jc w:val="left"/>
        <w:rPr>
          <w:rFonts w:ascii="Times New Roman" w:hAnsi="Times New Roman"/>
          <w:color w:val="000000" w:themeColor="text1"/>
          <w:szCs w:val="24"/>
        </w:rPr>
      </w:pPr>
    </w:p>
    <w:p w14:paraId="39B588AC" w14:textId="77777777" w:rsidR="006F2AED" w:rsidRPr="00B100D9" w:rsidRDefault="006F2AED" w:rsidP="0085795A">
      <w:pPr>
        <w:spacing w:after="0" w:line="240" w:lineRule="auto"/>
        <w:ind w:left="-5" w:right="45"/>
        <w:jc w:val="left"/>
        <w:rPr>
          <w:rFonts w:ascii="Times New Roman" w:hAnsi="Times New Roman"/>
          <w:color w:val="000000" w:themeColor="text1"/>
          <w:szCs w:val="24"/>
        </w:rPr>
      </w:pPr>
      <w:r w:rsidRPr="00B100D9">
        <w:rPr>
          <w:rFonts w:ascii="Times New Roman" w:hAnsi="Times New Roman"/>
          <w:color w:val="000000" w:themeColor="text1"/>
          <w:szCs w:val="24"/>
        </w:rPr>
        <w:t xml:space="preserve">Retten har organiseret arbejdet </w:t>
      </w:r>
      <w:r w:rsidR="008947D8" w:rsidRPr="00B100D9">
        <w:rPr>
          <w:rFonts w:ascii="Times New Roman" w:hAnsi="Times New Roman"/>
          <w:color w:val="000000" w:themeColor="text1"/>
          <w:szCs w:val="24"/>
        </w:rPr>
        <w:t>som følger:</w:t>
      </w:r>
      <w:r w:rsidRPr="00B100D9">
        <w:rPr>
          <w:rFonts w:ascii="Times New Roman" w:hAnsi="Times New Roman"/>
          <w:color w:val="000000" w:themeColor="text1"/>
          <w:szCs w:val="24"/>
        </w:rPr>
        <w:t> </w:t>
      </w:r>
    </w:p>
    <w:p w14:paraId="3F55AFA4" w14:textId="77777777" w:rsidR="007175E6" w:rsidRDefault="007175E6" w:rsidP="003D7870">
      <w:pPr>
        <w:spacing w:after="0" w:line="240" w:lineRule="auto"/>
        <w:ind w:left="-5" w:right="45"/>
        <w:jc w:val="left"/>
        <w:rPr>
          <w:rFonts w:ascii="Times New Roman" w:hAnsi="Times New Roman"/>
          <w:color w:val="000000" w:themeColor="text1"/>
          <w:szCs w:val="24"/>
          <w:u w:val="single"/>
        </w:rPr>
      </w:pPr>
    </w:p>
    <w:p w14:paraId="04490555" w14:textId="3C8B2FC6" w:rsidR="00953B13" w:rsidRDefault="00953B13" w:rsidP="003D7870">
      <w:pPr>
        <w:spacing w:after="0" w:line="240" w:lineRule="auto"/>
        <w:ind w:left="-5" w:right="45"/>
        <w:jc w:val="left"/>
        <w:rPr>
          <w:rFonts w:ascii="Times New Roman" w:hAnsi="Times New Roman"/>
          <w:color w:val="000000" w:themeColor="text1"/>
          <w:szCs w:val="24"/>
        </w:rPr>
      </w:pPr>
      <w:r w:rsidRPr="00FA69EA">
        <w:rPr>
          <w:rFonts w:ascii="Times New Roman" w:hAnsi="Times New Roman"/>
          <w:color w:val="000000" w:themeColor="text1"/>
          <w:szCs w:val="24"/>
          <w:u w:val="single"/>
        </w:rPr>
        <w:t>Familie- og skifteafdelingen</w:t>
      </w:r>
      <w:r w:rsidRPr="00B100D9">
        <w:rPr>
          <w:rFonts w:ascii="Times New Roman" w:hAnsi="Times New Roman"/>
          <w:color w:val="000000" w:themeColor="text1"/>
          <w:szCs w:val="24"/>
        </w:rPr>
        <w:t xml:space="preserve"> behandler samtlige familiesager</w:t>
      </w:r>
      <w:r w:rsidR="00F36143">
        <w:rPr>
          <w:rFonts w:ascii="Times New Roman" w:hAnsi="Times New Roman"/>
          <w:color w:val="000000" w:themeColor="text1"/>
          <w:szCs w:val="24"/>
        </w:rPr>
        <w:t>,</w:t>
      </w:r>
      <w:r w:rsidRPr="00B100D9">
        <w:rPr>
          <w:rFonts w:ascii="Times New Roman" w:hAnsi="Times New Roman"/>
          <w:color w:val="000000" w:themeColor="text1"/>
          <w:szCs w:val="24"/>
        </w:rPr>
        <w:t xml:space="preserve"> herunder </w:t>
      </w:r>
      <w:r w:rsidR="00F36143">
        <w:rPr>
          <w:rFonts w:ascii="Times New Roman" w:hAnsi="Times New Roman"/>
          <w:color w:val="000000" w:themeColor="text1"/>
          <w:szCs w:val="24"/>
        </w:rPr>
        <w:t xml:space="preserve">om </w:t>
      </w:r>
      <w:r w:rsidRPr="00B100D9">
        <w:rPr>
          <w:rFonts w:ascii="Times New Roman" w:hAnsi="Times New Roman"/>
          <w:color w:val="000000" w:themeColor="text1"/>
          <w:szCs w:val="24"/>
        </w:rPr>
        <w:t>skilsmisse, forældremyndighed, samvær, tvangsfuldbyrdelse</w:t>
      </w:r>
      <w:r w:rsidR="00F36143">
        <w:rPr>
          <w:rFonts w:ascii="Times New Roman" w:hAnsi="Times New Roman"/>
          <w:color w:val="000000" w:themeColor="text1"/>
          <w:szCs w:val="24"/>
        </w:rPr>
        <w:t xml:space="preserve">. Endvidere behandler afdelingen </w:t>
      </w:r>
      <w:r w:rsidRPr="00B100D9">
        <w:rPr>
          <w:rFonts w:ascii="Times New Roman" w:hAnsi="Times New Roman"/>
          <w:color w:val="000000" w:themeColor="text1"/>
          <w:szCs w:val="24"/>
        </w:rPr>
        <w:t>dødsbo</w:t>
      </w:r>
      <w:r w:rsidR="00F36143">
        <w:rPr>
          <w:rFonts w:ascii="Times New Roman" w:hAnsi="Times New Roman"/>
          <w:color w:val="000000" w:themeColor="text1"/>
          <w:szCs w:val="24"/>
        </w:rPr>
        <w:t xml:space="preserve">skiftesager og ægtefællebodelinger. Afdelingen står tillige for notarforretninger. </w:t>
      </w:r>
      <w:r w:rsidRPr="00B100D9">
        <w:rPr>
          <w:rFonts w:ascii="Times New Roman" w:hAnsi="Times New Roman"/>
          <w:color w:val="000000" w:themeColor="text1"/>
          <w:szCs w:val="24"/>
        </w:rPr>
        <w:t xml:space="preserve"> </w:t>
      </w:r>
    </w:p>
    <w:p w14:paraId="50234CBE" w14:textId="57176A8E" w:rsidR="00F12A40" w:rsidRPr="00B714EA" w:rsidRDefault="00B714EA" w:rsidP="003D7870">
      <w:pPr>
        <w:spacing w:after="0" w:line="240" w:lineRule="auto"/>
        <w:ind w:left="-5" w:right="45"/>
        <w:jc w:val="left"/>
        <w:rPr>
          <w:rFonts w:ascii="Times New Roman" w:hAnsi="Times New Roman"/>
          <w:color w:val="000000" w:themeColor="text1"/>
          <w:szCs w:val="24"/>
        </w:rPr>
      </w:pPr>
      <w:r>
        <w:rPr>
          <w:rFonts w:ascii="Times New Roman" w:hAnsi="Times New Roman"/>
          <w:color w:val="000000" w:themeColor="text1"/>
          <w:szCs w:val="24"/>
        </w:rPr>
        <w:t>(</w:t>
      </w:r>
      <w:r w:rsidRPr="00B714EA">
        <w:rPr>
          <w:rFonts w:ascii="Times New Roman" w:hAnsi="Times New Roman"/>
          <w:color w:val="000000" w:themeColor="text1"/>
          <w:szCs w:val="24"/>
        </w:rPr>
        <w:t>Retten har ikke sa</w:t>
      </w:r>
      <w:r>
        <w:rPr>
          <w:rFonts w:ascii="Times New Roman" w:hAnsi="Times New Roman"/>
          <w:color w:val="000000" w:themeColor="text1"/>
          <w:szCs w:val="24"/>
        </w:rPr>
        <w:t>ger om konkurs og gældssanering,</w:t>
      </w:r>
      <w:r w:rsidR="0081523E">
        <w:rPr>
          <w:rFonts w:ascii="Times New Roman" w:hAnsi="Times New Roman"/>
          <w:color w:val="000000" w:themeColor="text1"/>
          <w:szCs w:val="24"/>
        </w:rPr>
        <w:t xml:space="preserve"> der b</w:t>
      </w:r>
      <w:r>
        <w:rPr>
          <w:rFonts w:ascii="Times New Roman" w:hAnsi="Times New Roman"/>
          <w:color w:val="000000" w:themeColor="text1"/>
          <w:szCs w:val="24"/>
        </w:rPr>
        <w:t xml:space="preserve">ehandles ved Sø- og Handelsretten i København.) </w:t>
      </w:r>
    </w:p>
    <w:p w14:paraId="005E2F00" w14:textId="7041CBC4" w:rsidR="006F2AED" w:rsidRPr="00B100D9" w:rsidRDefault="006F2AED" w:rsidP="003D7870">
      <w:pPr>
        <w:spacing w:after="0" w:line="240" w:lineRule="auto"/>
        <w:ind w:left="-5" w:right="45"/>
        <w:jc w:val="left"/>
        <w:rPr>
          <w:rFonts w:ascii="Times New Roman" w:hAnsi="Times New Roman"/>
          <w:color w:val="000000" w:themeColor="text1"/>
          <w:szCs w:val="24"/>
        </w:rPr>
      </w:pPr>
      <w:r w:rsidRPr="00FA69EA">
        <w:rPr>
          <w:rFonts w:ascii="Times New Roman" w:hAnsi="Times New Roman"/>
          <w:color w:val="000000" w:themeColor="text1"/>
          <w:szCs w:val="24"/>
          <w:u w:val="single"/>
        </w:rPr>
        <w:t>Fogedafdelingen</w:t>
      </w:r>
      <w:r w:rsidRPr="00B100D9">
        <w:rPr>
          <w:rFonts w:ascii="Times New Roman" w:hAnsi="Times New Roman"/>
          <w:color w:val="000000" w:themeColor="text1"/>
          <w:szCs w:val="24"/>
        </w:rPr>
        <w:t xml:space="preserve"> behandler fogedsager, </w:t>
      </w:r>
      <w:r w:rsidR="0081523E" w:rsidRPr="00B100D9">
        <w:rPr>
          <w:rFonts w:ascii="Times New Roman" w:hAnsi="Times New Roman"/>
          <w:color w:val="000000" w:themeColor="text1"/>
          <w:szCs w:val="24"/>
        </w:rPr>
        <w:t xml:space="preserve">betalingspåkrav </w:t>
      </w:r>
      <w:r w:rsidR="0081523E">
        <w:rPr>
          <w:rFonts w:ascii="Times New Roman" w:hAnsi="Times New Roman"/>
          <w:color w:val="000000" w:themeColor="text1"/>
          <w:szCs w:val="24"/>
        </w:rPr>
        <w:t xml:space="preserve">og </w:t>
      </w:r>
      <w:r w:rsidRPr="00B100D9">
        <w:rPr>
          <w:rFonts w:ascii="Times New Roman" w:hAnsi="Times New Roman"/>
          <w:color w:val="000000" w:themeColor="text1"/>
          <w:szCs w:val="24"/>
        </w:rPr>
        <w:t>tvangsauktioner</w:t>
      </w:r>
      <w:r w:rsidR="008947D8" w:rsidRPr="00B100D9">
        <w:rPr>
          <w:rFonts w:ascii="Times New Roman" w:hAnsi="Times New Roman"/>
          <w:color w:val="000000" w:themeColor="text1"/>
          <w:szCs w:val="24"/>
        </w:rPr>
        <w:t xml:space="preserve">. </w:t>
      </w:r>
    </w:p>
    <w:p w14:paraId="383DD16B" w14:textId="77777777" w:rsidR="006F2AED" w:rsidRPr="00B100D9" w:rsidRDefault="006F2AED" w:rsidP="003D7870">
      <w:pPr>
        <w:spacing w:after="0" w:line="240" w:lineRule="auto"/>
        <w:ind w:left="-5" w:right="45"/>
        <w:jc w:val="left"/>
        <w:rPr>
          <w:rFonts w:ascii="Times New Roman" w:hAnsi="Times New Roman"/>
          <w:color w:val="000000" w:themeColor="text1"/>
          <w:szCs w:val="24"/>
        </w:rPr>
      </w:pPr>
      <w:r w:rsidRPr="00FA69EA">
        <w:rPr>
          <w:rFonts w:ascii="Times New Roman" w:hAnsi="Times New Roman"/>
          <w:color w:val="000000" w:themeColor="text1"/>
          <w:szCs w:val="24"/>
          <w:u w:val="single"/>
        </w:rPr>
        <w:t>Retsafdelingen</w:t>
      </w:r>
      <w:r w:rsidRPr="00B100D9">
        <w:rPr>
          <w:rFonts w:ascii="Times New Roman" w:hAnsi="Times New Roman"/>
          <w:color w:val="000000" w:themeColor="text1"/>
          <w:szCs w:val="24"/>
        </w:rPr>
        <w:t xml:space="preserve"> behandler civile sager</w:t>
      </w:r>
      <w:r w:rsidR="008947D8" w:rsidRPr="00B100D9">
        <w:rPr>
          <w:rFonts w:ascii="Times New Roman" w:hAnsi="Times New Roman"/>
          <w:color w:val="000000" w:themeColor="text1"/>
          <w:szCs w:val="24"/>
        </w:rPr>
        <w:t>, herunder småsager,</w:t>
      </w:r>
      <w:r w:rsidRPr="00B100D9">
        <w:rPr>
          <w:rFonts w:ascii="Times New Roman" w:hAnsi="Times New Roman"/>
          <w:color w:val="000000" w:themeColor="text1"/>
          <w:szCs w:val="24"/>
        </w:rPr>
        <w:t xml:space="preserve"> og straffesager</w:t>
      </w:r>
      <w:r w:rsidR="008947D8" w:rsidRPr="00B100D9">
        <w:rPr>
          <w:rFonts w:ascii="Times New Roman" w:hAnsi="Times New Roman"/>
          <w:color w:val="000000" w:themeColor="text1"/>
          <w:szCs w:val="24"/>
        </w:rPr>
        <w:t>.</w:t>
      </w:r>
    </w:p>
    <w:p w14:paraId="3697B51D" w14:textId="531BF572" w:rsidR="006F2AED" w:rsidRPr="00B100D9" w:rsidRDefault="00FA69EA" w:rsidP="003D7870">
      <w:pPr>
        <w:spacing w:after="0" w:line="240" w:lineRule="auto"/>
        <w:ind w:left="-5" w:right="45"/>
        <w:jc w:val="left"/>
        <w:rPr>
          <w:rFonts w:ascii="Times New Roman" w:hAnsi="Times New Roman"/>
          <w:color w:val="000000" w:themeColor="text1"/>
          <w:szCs w:val="24"/>
        </w:rPr>
      </w:pPr>
      <w:r>
        <w:rPr>
          <w:rFonts w:ascii="Times New Roman" w:hAnsi="Times New Roman"/>
          <w:color w:val="000000" w:themeColor="text1"/>
          <w:szCs w:val="24"/>
          <w:u w:val="single"/>
        </w:rPr>
        <w:t>A</w:t>
      </w:r>
      <w:r w:rsidR="006F2AED" w:rsidRPr="00FA69EA">
        <w:rPr>
          <w:rFonts w:ascii="Times New Roman" w:hAnsi="Times New Roman"/>
          <w:color w:val="000000" w:themeColor="text1"/>
          <w:szCs w:val="24"/>
          <w:u w:val="single"/>
        </w:rPr>
        <w:t>dministrationsafdeling</w:t>
      </w:r>
      <w:r>
        <w:rPr>
          <w:rFonts w:ascii="Times New Roman" w:hAnsi="Times New Roman"/>
          <w:color w:val="000000" w:themeColor="text1"/>
          <w:szCs w:val="24"/>
          <w:u w:val="single"/>
        </w:rPr>
        <w:t>en</w:t>
      </w:r>
      <w:r w:rsidR="006F2AED" w:rsidRPr="00B100D9">
        <w:rPr>
          <w:rFonts w:ascii="Times New Roman" w:hAnsi="Times New Roman"/>
          <w:color w:val="000000" w:themeColor="text1"/>
          <w:szCs w:val="24"/>
        </w:rPr>
        <w:t> tager sig af den daglige drift, økonomi</w:t>
      </w:r>
      <w:r w:rsidR="008947D8" w:rsidRPr="00B100D9">
        <w:rPr>
          <w:rFonts w:ascii="Times New Roman" w:hAnsi="Times New Roman"/>
          <w:color w:val="000000" w:themeColor="text1"/>
          <w:szCs w:val="24"/>
        </w:rPr>
        <w:t xml:space="preserve"> og</w:t>
      </w:r>
      <w:r w:rsidR="006F2AED" w:rsidRPr="00B100D9">
        <w:rPr>
          <w:rFonts w:ascii="Times New Roman" w:hAnsi="Times New Roman"/>
          <w:color w:val="000000" w:themeColor="text1"/>
          <w:szCs w:val="24"/>
        </w:rPr>
        <w:t xml:space="preserve"> sikkerheden</w:t>
      </w:r>
      <w:r w:rsidR="008947D8" w:rsidRPr="00B100D9">
        <w:rPr>
          <w:rFonts w:ascii="Times New Roman" w:hAnsi="Times New Roman"/>
          <w:color w:val="000000" w:themeColor="text1"/>
          <w:szCs w:val="24"/>
        </w:rPr>
        <w:t xml:space="preserve">. </w:t>
      </w:r>
    </w:p>
    <w:p w14:paraId="750BE715" w14:textId="77777777" w:rsidR="0085795A" w:rsidRPr="00B100D9" w:rsidRDefault="0085795A" w:rsidP="0085795A">
      <w:pPr>
        <w:spacing w:after="0" w:line="240" w:lineRule="auto"/>
        <w:ind w:left="-5" w:right="45"/>
        <w:jc w:val="left"/>
        <w:rPr>
          <w:rFonts w:ascii="Times New Roman" w:hAnsi="Times New Roman"/>
          <w:color w:val="000000" w:themeColor="text1"/>
          <w:szCs w:val="24"/>
        </w:rPr>
      </w:pPr>
    </w:p>
    <w:p w14:paraId="4957C8F6" w14:textId="77777777" w:rsidR="00FB53C0" w:rsidRPr="00B100D9" w:rsidRDefault="00FB53C0" w:rsidP="0085795A">
      <w:pPr>
        <w:spacing w:after="0" w:line="240" w:lineRule="auto"/>
        <w:ind w:left="-5" w:right="45"/>
        <w:jc w:val="left"/>
        <w:rPr>
          <w:rFonts w:ascii="Times New Roman" w:hAnsi="Times New Roman"/>
          <w:color w:val="000000" w:themeColor="text1"/>
          <w:szCs w:val="24"/>
        </w:rPr>
      </w:pPr>
      <w:r w:rsidRPr="00B100D9">
        <w:rPr>
          <w:rFonts w:ascii="Times New Roman" w:hAnsi="Times New Roman"/>
          <w:color w:val="000000" w:themeColor="text1"/>
          <w:szCs w:val="24"/>
        </w:rPr>
        <w:t>Der er ved retten ansat omkring 40 jurister, heraf 17 dommere inklusiv præsidenten, samt omkring 100 andre medarbejdere.</w:t>
      </w:r>
    </w:p>
    <w:p w14:paraId="37847B57" w14:textId="7A160398" w:rsidR="006244AE" w:rsidRPr="00B100D9" w:rsidRDefault="006244AE" w:rsidP="0085795A">
      <w:pPr>
        <w:spacing w:after="0" w:line="240" w:lineRule="auto"/>
        <w:ind w:left="-5" w:right="45"/>
        <w:jc w:val="left"/>
        <w:rPr>
          <w:rFonts w:ascii="Times New Roman" w:hAnsi="Times New Roman"/>
          <w:b/>
          <w:color w:val="000000" w:themeColor="text1"/>
          <w:szCs w:val="24"/>
        </w:rPr>
      </w:pPr>
    </w:p>
    <w:p w14:paraId="1C882DE3" w14:textId="01206D23" w:rsidR="00ED4BE4" w:rsidRPr="00B100D9" w:rsidRDefault="001D6125" w:rsidP="00FB53C0">
      <w:pPr>
        <w:pStyle w:val="Overskrift1"/>
        <w:spacing w:line="240" w:lineRule="auto"/>
        <w:jc w:val="left"/>
        <w:rPr>
          <w:rFonts w:ascii="Times New Roman" w:hAnsi="Times New Roman" w:cs="Times New Roman"/>
          <w:color w:val="000000" w:themeColor="text1"/>
        </w:rPr>
      </w:pPr>
      <w:bookmarkStart w:id="5" w:name="_Toc530397439"/>
      <w:bookmarkStart w:id="6" w:name="_Toc530398413"/>
      <w:bookmarkStart w:id="7" w:name="_Toc530399508"/>
      <w:bookmarkStart w:id="8" w:name="_Toc5955621"/>
      <w:r w:rsidRPr="00B100D9">
        <w:rPr>
          <w:rFonts w:ascii="Times New Roman" w:hAnsi="Times New Roman" w:cs="Times New Roman"/>
          <w:color w:val="000000" w:themeColor="text1"/>
        </w:rPr>
        <w:t>2. Bemærkninger til resultate</w:t>
      </w:r>
      <w:r w:rsidR="00B100D9" w:rsidRPr="00B100D9">
        <w:rPr>
          <w:rFonts w:ascii="Times New Roman" w:hAnsi="Times New Roman" w:cs="Times New Roman"/>
          <w:color w:val="000000" w:themeColor="text1"/>
        </w:rPr>
        <w:t>t</w:t>
      </w:r>
      <w:r w:rsidRPr="00B100D9">
        <w:rPr>
          <w:rFonts w:ascii="Times New Roman" w:hAnsi="Times New Roman" w:cs="Times New Roman"/>
          <w:color w:val="000000" w:themeColor="text1"/>
        </w:rPr>
        <w:t xml:space="preserve"> i 20</w:t>
      </w:r>
      <w:r w:rsidR="00FB53C0" w:rsidRPr="00B100D9">
        <w:rPr>
          <w:rFonts w:ascii="Times New Roman" w:hAnsi="Times New Roman" w:cs="Times New Roman"/>
          <w:color w:val="000000" w:themeColor="text1"/>
        </w:rPr>
        <w:t>20</w:t>
      </w:r>
      <w:bookmarkEnd w:id="5"/>
      <w:bookmarkEnd w:id="6"/>
      <w:bookmarkEnd w:id="7"/>
      <w:bookmarkEnd w:id="8"/>
      <w:r w:rsidR="00B100D9" w:rsidRPr="00B100D9">
        <w:rPr>
          <w:rFonts w:ascii="Times New Roman" w:hAnsi="Times New Roman" w:cs="Times New Roman"/>
          <w:color w:val="000000" w:themeColor="text1"/>
        </w:rPr>
        <w:t xml:space="preserve"> og den forventede udvikling i 2021</w:t>
      </w:r>
      <w:r w:rsidR="00ED4BE4" w:rsidRPr="00B100D9">
        <w:rPr>
          <w:rFonts w:ascii="Times New Roman" w:hAnsi="Times New Roman" w:cs="Times New Roman"/>
          <w:color w:val="000000" w:themeColor="text1"/>
        </w:rPr>
        <w:t xml:space="preserve"> </w:t>
      </w:r>
    </w:p>
    <w:p w14:paraId="3B61111E" w14:textId="57F8A53D" w:rsidR="001D6125" w:rsidRPr="00B100D9" w:rsidRDefault="001D6125" w:rsidP="0085795A">
      <w:pPr>
        <w:spacing w:after="0" w:line="240" w:lineRule="auto"/>
        <w:ind w:left="-5" w:right="45"/>
        <w:jc w:val="left"/>
        <w:rPr>
          <w:rFonts w:ascii="Times New Roman" w:hAnsi="Times New Roman"/>
          <w:color w:val="000000" w:themeColor="text1"/>
          <w:szCs w:val="24"/>
        </w:rPr>
      </w:pPr>
    </w:p>
    <w:p w14:paraId="462B4FFC" w14:textId="260F1CD9" w:rsidR="00EA2E23" w:rsidRPr="00B100D9" w:rsidRDefault="003D7870" w:rsidP="003D7870">
      <w:pPr>
        <w:spacing w:after="0" w:line="240" w:lineRule="auto"/>
        <w:ind w:left="-5" w:right="45"/>
        <w:jc w:val="left"/>
        <w:rPr>
          <w:rFonts w:ascii="Times New Roman" w:hAnsi="Times New Roman"/>
          <w:color w:val="000000" w:themeColor="text1"/>
          <w:szCs w:val="24"/>
        </w:rPr>
      </w:pPr>
      <w:r w:rsidRPr="00B100D9">
        <w:rPr>
          <w:rFonts w:ascii="Times New Roman" w:hAnsi="Times New Roman"/>
          <w:color w:val="000000" w:themeColor="text1"/>
          <w:szCs w:val="24"/>
        </w:rPr>
        <w:t>Allerede i årsberetningen for 2019 blev gjort opmærksom på, at m</w:t>
      </w:r>
      <w:r w:rsidR="00BB0244" w:rsidRPr="00B100D9">
        <w:rPr>
          <w:rFonts w:ascii="Times New Roman" w:hAnsi="Times New Roman"/>
          <w:color w:val="000000" w:themeColor="text1"/>
          <w:szCs w:val="24"/>
        </w:rPr>
        <w:t>ed det stigende sagsantal og ikke umiddelbart flere ressourcer</w:t>
      </w:r>
      <w:r w:rsidRPr="00B100D9">
        <w:rPr>
          <w:rFonts w:ascii="Times New Roman" w:hAnsi="Times New Roman"/>
          <w:color w:val="000000" w:themeColor="text1"/>
          <w:szCs w:val="24"/>
        </w:rPr>
        <w:t xml:space="preserve"> var</w:t>
      </w:r>
      <w:r w:rsidR="00BB0244" w:rsidRPr="00B100D9">
        <w:rPr>
          <w:rFonts w:ascii="Times New Roman" w:hAnsi="Times New Roman"/>
          <w:color w:val="000000" w:themeColor="text1"/>
          <w:szCs w:val="24"/>
        </w:rPr>
        <w:t xml:space="preserve"> det vanskeligt at se, hvordan målopfyldelsen </w:t>
      </w:r>
      <w:r w:rsidR="00110EAA" w:rsidRPr="00B100D9">
        <w:rPr>
          <w:rFonts w:ascii="Times New Roman" w:hAnsi="Times New Roman"/>
          <w:color w:val="000000" w:themeColor="text1"/>
          <w:szCs w:val="24"/>
        </w:rPr>
        <w:t xml:space="preserve">inden for en overskuelig tidshorisont </w:t>
      </w:r>
      <w:r w:rsidRPr="00B100D9">
        <w:rPr>
          <w:rFonts w:ascii="Times New Roman" w:hAnsi="Times New Roman"/>
          <w:color w:val="000000" w:themeColor="text1"/>
          <w:szCs w:val="24"/>
        </w:rPr>
        <w:t xml:space="preserve">skulle </w:t>
      </w:r>
      <w:r w:rsidR="00BB0244" w:rsidRPr="00B100D9">
        <w:rPr>
          <w:rFonts w:ascii="Times New Roman" w:hAnsi="Times New Roman"/>
          <w:color w:val="000000" w:themeColor="text1"/>
          <w:szCs w:val="24"/>
        </w:rPr>
        <w:t>k</w:t>
      </w:r>
      <w:r w:rsidRPr="00B100D9">
        <w:rPr>
          <w:rFonts w:ascii="Times New Roman" w:hAnsi="Times New Roman"/>
          <w:color w:val="000000" w:themeColor="text1"/>
          <w:szCs w:val="24"/>
        </w:rPr>
        <w:t>unne</w:t>
      </w:r>
      <w:r w:rsidR="00BB0244" w:rsidRPr="00B100D9">
        <w:rPr>
          <w:rFonts w:ascii="Times New Roman" w:hAnsi="Times New Roman"/>
          <w:color w:val="000000" w:themeColor="text1"/>
          <w:szCs w:val="24"/>
        </w:rPr>
        <w:t xml:space="preserve"> bedres væsentligt. </w:t>
      </w:r>
    </w:p>
    <w:p w14:paraId="2ACB7D67" w14:textId="5B96A91D" w:rsidR="003D7870" w:rsidRPr="00B100D9" w:rsidRDefault="003D7870" w:rsidP="003D7870">
      <w:pPr>
        <w:spacing w:after="0" w:line="240" w:lineRule="auto"/>
        <w:ind w:left="-5" w:right="45"/>
        <w:jc w:val="left"/>
        <w:rPr>
          <w:rFonts w:ascii="Times New Roman" w:hAnsi="Times New Roman"/>
          <w:color w:val="000000" w:themeColor="text1"/>
          <w:szCs w:val="24"/>
        </w:rPr>
      </w:pPr>
    </w:p>
    <w:p w14:paraId="1F057663" w14:textId="66198B16" w:rsidR="009F5497" w:rsidRDefault="009F5497" w:rsidP="009F5497">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 xml:space="preserve">Hertil kom i 2020 </w:t>
      </w:r>
      <w:r w:rsidR="003D7870">
        <w:rPr>
          <w:rFonts w:ascii="Times New Roman" w:hAnsi="Times New Roman"/>
          <w:bCs/>
          <w:color w:val="000000" w:themeColor="text1"/>
        </w:rPr>
        <w:t>Covid-</w:t>
      </w:r>
      <w:r w:rsidR="007175E6">
        <w:rPr>
          <w:rFonts w:ascii="Times New Roman" w:hAnsi="Times New Roman"/>
          <w:bCs/>
          <w:color w:val="000000" w:themeColor="text1"/>
        </w:rPr>
        <w:t>19-</w:t>
      </w:r>
      <w:r w:rsidR="003D7870">
        <w:rPr>
          <w:rFonts w:ascii="Times New Roman" w:hAnsi="Times New Roman"/>
          <w:bCs/>
          <w:color w:val="000000" w:themeColor="text1"/>
        </w:rPr>
        <w:t xml:space="preserve">situationen, med omkring 6 ugers næsten fuldstændige nedlukning og </w:t>
      </w:r>
      <w:r w:rsidR="0081523E">
        <w:rPr>
          <w:rFonts w:ascii="Times New Roman" w:hAnsi="Times New Roman"/>
          <w:bCs/>
          <w:color w:val="000000" w:themeColor="text1"/>
        </w:rPr>
        <w:t xml:space="preserve">efterfølgende </w:t>
      </w:r>
      <w:r>
        <w:rPr>
          <w:rFonts w:ascii="Times New Roman" w:hAnsi="Times New Roman"/>
          <w:bCs/>
          <w:color w:val="000000" w:themeColor="text1"/>
        </w:rPr>
        <w:t xml:space="preserve">reduktioner i mulighederne for at gennemføre sager, som fortsat </w:t>
      </w:r>
      <w:r w:rsidR="007175E6">
        <w:rPr>
          <w:rFonts w:ascii="Times New Roman" w:hAnsi="Times New Roman"/>
          <w:bCs/>
          <w:color w:val="000000" w:themeColor="text1"/>
        </w:rPr>
        <w:t xml:space="preserve">i et vist omfang </w:t>
      </w:r>
      <w:r>
        <w:rPr>
          <w:rFonts w:ascii="Times New Roman" w:hAnsi="Times New Roman"/>
          <w:bCs/>
          <w:color w:val="000000" w:themeColor="text1"/>
        </w:rPr>
        <w:t xml:space="preserve">består. </w:t>
      </w:r>
    </w:p>
    <w:p w14:paraId="17221554" w14:textId="77777777" w:rsidR="00FA69EA" w:rsidRDefault="00FA69EA" w:rsidP="009F5497">
      <w:pPr>
        <w:spacing w:after="0" w:line="240" w:lineRule="auto"/>
        <w:ind w:left="-5" w:right="45"/>
        <w:jc w:val="left"/>
        <w:rPr>
          <w:rFonts w:ascii="Times New Roman" w:hAnsi="Times New Roman"/>
          <w:bCs/>
          <w:color w:val="000000" w:themeColor="text1"/>
        </w:rPr>
      </w:pPr>
    </w:p>
    <w:p w14:paraId="54A8C87F" w14:textId="5485E774" w:rsidR="00FA69EA" w:rsidRDefault="00FA69EA" w:rsidP="009F5497">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 xml:space="preserve">Yderligere har der været en del udfordringer på juristsiden. Rettens præsident </w:t>
      </w:r>
      <w:r w:rsidR="00A333C4">
        <w:rPr>
          <w:rFonts w:ascii="Times New Roman" w:hAnsi="Times New Roman"/>
          <w:bCs/>
          <w:color w:val="000000" w:themeColor="text1"/>
        </w:rPr>
        <w:t>har været sygemeldt siden maj måned</w:t>
      </w:r>
      <w:r>
        <w:rPr>
          <w:rFonts w:ascii="Times New Roman" w:hAnsi="Times New Roman"/>
          <w:bCs/>
          <w:color w:val="000000" w:themeColor="text1"/>
        </w:rPr>
        <w:t>; en dommer blev udnævnt til landsdommer, en dommer skiftede til anden ret og en dommer blev udpeget som sekretær for den såkaldte Instrukskommission. Blandt de øvrige jurister skete også udskiftning. Disse forhold indebar en del turbulens og medførte vakancer, i nogle tilfælde på flere måneder</w:t>
      </w:r>
    </w:p>
    <w:p w14:paraId="14AFE990" w14:textId="1059D3C6" w:rsidR="00FA69EA" w:rsidRDefault="00FA69EA" w:rsidP="009F5497">
      <w:pPr>
        <w:spacing w:after="0" w:line="240" w:lineRule="auto"/>
        <w:ind w:left="-5" w:right="45"/>
        <w:jc w:val="left"/>
        <w:rPr>
          <w:rFonts w:ascii="Times New Roman" w:hAnsi="Times New Roman"/>
          <w:bCs/>
          <w:color w:val="000000" w:themeColor="text1"/>
        </w:rPr>
      </w:pPr>
    </w:p>
    <w:p w14:paraId="611E0F3F" w14:textId="06935814" w:rsidR="007175E6" w:rsidRDefault="007175E6" w:rsidP="009F5497">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 xml:space="preserve">Også på kontormedarbejdersiden har der været udskiftning. Der har i 2020 været brugt og skal fortsat i 2021 bruges ganske mange ressourcer på oplæring af nye medarbejdere. </w:t>
      </w:r>
    </w:p>
    <w:p w14:paraId="1024FA34" w14:textId="77777777" w:rsidR="007175E6" w:rsidRDefault="007175E6" w:rsidP="009F5497">
      <w:pPr>
        <w:spacing w:after="0" w:line="240" w:lineRule="auto"/>
        <w:ind w:left="-5" w:right="45"/>
        <w:jc w:val="left"/>
        <w:rPr>
          <w:rFonts w:ascii="Times New Roman" w:hAnsi="Times New Roman"/>
          <w:bCs/>
          <w:color w:val="000000" w:themeColor="text1"/>
        </w:rPr>
      </w:pPr>
    </w:p>
    <w:p w14:paraId="23A6E8E4" w14:textId="4D18162B" w:rsidR="00B100D9" w:rsidRPr="007501A8" w:rsidRDefault="00B100D9" w:rsidP="00B100D9">
      <w:pPr>
        <w:pStyle w:val="Bloktekst"/>
        <w:ind w:left="0" w:right="98"/>
        <w:rPr>
          <w:color w:val="000000" w:themeColor="text1"/>
        </w:rPr>
      </w:pPr>
      <w:bookmarkStart w:id="9" w:name="_Toc530397446"/>
      <w:bookmarkStart w:id="10" w:name="_Toc530398418"/>
      <w:bookmarkStart w:id="11" w:name="_Toc530399513"/>
      <w:bookmarkStart w:id="12" w:name="_Toc5955626"/>
      <w:r>
        <w:rPr>
          <w:color w:val="000000" w:themeColor="text1"/>
        </w:rPr>
        <w:t xml:space="preserve">Yderligere skal nævnes, at et større antal dommere varetager opgaver som næstformænd i </w:t>
      </w:r>
      <w:r w:rsidRPr="007501A8">
        <w:rPr>
          <w:color w:val="000000" w:themeColor="text1"/>
        </w:rPr>
        <w:t>Ungdomskriminalitetsnævnet</w:t>
      </w:r>
      <w:r>
        <w:rPr>
          <w:color w:val="000000" w:themeColor="text1"/>
        </w:rPr>
        <w:t xml:space="preserve"> og som medlem af Børn- og Ungeudvalgene i de 11 kommuner, som retskredsen omfatter. Begge disse sagsområder udgør en stigende belastning</w:t>
      </w:r>
      <w:r w:rsidR="0011775A">
        <w:rPr>
          <w:color w:val="000000" w:themeColor="text1"/>
        </w:rPr>
        <w:t xml:space="preserve"> og trækker på dommerressourcer, som derved går </w:t>
      </w:r>
      <w:r>
        <w:rPr>
          <w:color w:val="000000" w:themeColor="text1"/>
        </w:rPr>
        <w:t xml:space="preserve">fra behandlingen af de egentlige retssager. </w:t>
      </w:r>
    </w:p>
    <w:p w14:paraId="554143C0" w14:textId="77777777" w:rsidR="00B100D9" w:rsidRPr="007501A8" w:rsidRDefault="00B100D9" w:rsidP="00B100D9">
      <w:pPr>
        <w:pStyle w:val="Bloktekst"/>
        <w:ind w:left="0" w:right="98"/>
        <w:rPr>
          <w:color w:val="000000" w:themeColor="text1"/>
        </w:rPr>
      </w:pPr>
    </w:p>
    <w:bookmarkEnd w:id="9"/>
    <w:bookmarkEnd w:id="10"/>
    <w:bookmarkEnd w:id="11"/>
    <w:bookmarkEnd w:id="12"/>
    <w:p w14:paraId="375954D8" w14:textId="2A9105B6" w:rsidR="00A333C4" w:rsidRDefault="00A333C4" w:rsidP="00A333C4">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 xml:space="preserve">Disse forhold har medført en betydelig ophobning af sager og en bekymrende stigning i sagsbehandlingstiden for civile sager og straffesager, som det ikke med de forhåndenværende ressourcer vil være muligt at nedbringe, heller ikke, selvom retten som led i den særlige Covid-19-bunkebekæmpelsesindsats pr. 1. oktober </w:t>
      </w:r>
      <w:r w:rsidR="0081523E">
        <w:rPr>
          <w:rFonts w:ascii="Times New Roman" w:hAnsi="Times New Roman"/>
          <w:bCs/>
          <w:color w:val="000000" w:themeColor="text1"/>
        </w:rPr>
        <w:t xml:space="preserve">2020 </w:t>
      </w:r>
      <w:r>
        <w:rPr>
          <w:rFonts w:ascii="Times New Roman" w:hAnsi="Times New Roman"/>
          <w:bCs/>
          <w:color w:val="000000" w:themeColor="text1"/>
        </w:rPr>
        <w:t xml:space="preserve">for </w:t>
      </w:r>
      <w:r w:rsidR="007175E6">
        <w:rPr>
          <w:rFonts w:ascii="Times New Roman" w:hAnsi="Times New Roman"/>
          <w:bCs/>
          <w:color w:val="000000" w:themeColor="text1"/>
        </w:rPr>
        <w:t xml:space="preserve">en periode på </w:t>
      </w:r>
      <w:r>
        <w:rPr>
          <w:rFonts w:ascii="Times New Roman" w:hAnsi="Times New Roman"/>
          <w:bCs/>
          <w:color w:val="000000" w:themeColor="text1"/>
        </w:rPr>
        <w:t xml:space="preserve">et år fik bevilget to ekstra konstituerede dommere. </w:t>
      </w:r>
    </w:p>
    <w:p w14:paraId="5EF6157F" w14:textId="21A3A0E0" w:rsidR="00984D51" w:rsidRDefault="00984D51" w:rsidP="00A333C4">
      <w:pPr>
        <w:spacing w:after="0" w:line="240" w:lineRule="auto"/>
        <w:ind w:left="-5" w:right="45"/>
        <w:jc w:val="left"/>
        <w:rPr>
          <w:rFonts w:ascii="Times New Roman" w:hAnsi="Times New Roman"/>
          <w:bCs/>
          <w:color w:val="000000" w:themeColor="text1"/>
        </w:rPr>
      </w:pPr>
    </w:p>
    <w:p w14:paraId="1D5F6EE5" w14:textId="2EAF113B" w:rsidR="00984D51" w:rsidRDefault="00984D51" w:rsidP="00A333C4">
      <w:pPr>
        <w:spacing w:after="0" w:line="240" w:lineRule="auto"/>
        <w:ind w:left="-5" w:right="45"/>
        <w:jc w:val="left"/>
        <w:rPr>
          <w:rFonts w:ascii="Times New Roman" w:hAnsi="Times New Roman"/>
          <w:bCs/>
          <w:color w:val="000000" w:themeColor="text1"/>
        </w:rPr>
      </w:pPr>
      <w:r>
        <w:rPr>
          <w:rFonts w:ascii="Times New Roman" w:hAnsi="Times New Roman"/>
          <w:bCs/>
          <w:color w:val="000000" w:themeColor="text1"/>
        </w:rPr>
        <w:t xml:space="preserve">Trods en række initiativer i forhold til effektivisering af arbejdsgange kan det derfor desværre ikke forventes, at sagsbunkerne vil </w:t>
      </w:r>
      <w:r w:rsidR="007175E6">
        <w:rPr>
          <w:rFonts w:ascii="Times New Roman" w:hAnsi="Times New Roman"/>
          <w:bCs/>
          <w:color w:val="000000" w:themeColor="text1"/>
        </w:rPr>
        <w:t>blive afviklet</w:t>
      </w:r>
      <w:r>
        <w:rPr>
          <w:rFonts w:ascii="Times New Roman" w:hAnsi="Times New Roman"/>
          <w:bCs/>
          <w:color w:val="000000" w:themeColor="text1"/>
        </w:rPr>
        <w:t xml:space="preserve"> i løbet af 2021, eller at sagsbehandlingstiderne vil blive </w:t>
      </w:r>
      <w:r w:rsidR="007175E6">
        <w:rPr>
          <w:rFonts w:ascii="Times New Roman" w:hAnsi="Times New Roman"/>
          <w:bCs/>
          <w:color w:val="000000" w:themeColor="text1"/>
        </w:rPr>
        <w:t>væsentligt</w:t>
      </w:r>
      <w:r>
        <w:rPr>
          <w:rFonts w:ascii="Times New Roman" w:hAnsi="Times New Roman"/>
          <w:bCs/>
          <w:color w:val="000000" w:themeColor="text1"/>
        </w:rPr>
        <w:t xml:space="preserve"> kortere. </w:t>
      </w:r>
    </w:p>
    <w:p w14:paraId="79727758" w14:textId="77777777" w:rsidR="00A333C4" w:rsidRDefault="00A333C4" w:rsidP="0085795A">
      <w:pPr>
        <w:pStyle w:val="Bloktekst"/>
        <w:ind w:left="0" w:right="98"/>
        <w:rPr>
          <w:color w:val="000000" w:themeColor="text1"/>
        </w:rPr>
      </w:pPr>
    </w:p>
    <w:p w14:paraId="3A6A3875" w14:textId="77777777" w:rsidR="00C56CD1" w:rsidRPr="00A333C4" w:rsidRDefault="00C56CD1" w:rsidP="00C56CD1">
      <w:pPr>
        <w:pStyle w:val="Overskrift1"/>
        <w:spacing w:line="240" w:lineRule="auto"/>
        <w:jc w:val="left"/>
        <w:rPr>
          <w:rFonts w:ascii="Times New Roman" w:hAnsi="Times New Roman" w:cs="Times New Roman"/>
          <w:color w:val="000000" w:themeColor="text1"/>
        </w:rPr>
      </w:pPr>
      <w:r w:rsidRPr="00A333C4">
        <w:rPr>
          <w:rFonts w:ascii="Times New Roman" w:hAnsi="Times New Roman" w:cs="Times New Roman"/>
          <w:color w:val="000000" w:themeColor="text1"/>
        </w:rPr>
        <w:t>2. Bemærkninger til resultater i 2020</w:t>
      </w:r>
    </w:p>
    <w:p w14:paraId="1804AF55" w14:textId="77777777" w:rsidR="00C56CD1" w:rsidRPr="00A8716F" w:rsidRDefault="00C56CD1" w:rsidP="00C56CD1">
      <w:pPr>
        <w:pStyle w:val="Bloktekst"/>
        <w:ind w:left="0" w:right="98"/>
        <w:rPr>
          <w:i/>
          <w:color w:val="000000" w:themeColor="text1"/>
          <w:szCs w:val="24"/>
          <w:u w:val="single"/>
        </w:rPr>
      </w:pPr>
      <w:bookmarkStart w:id="13" w:name="_Toc196719706"/>
    </w:p>
    <w:bookmarkEnd w:id="13"/>
    <w:p w14:paraId="40D14E61" w14:textId="562A33B0" w:rsidR="004E7200" w:rsidRPr="004E7200" w:rsidRDefault="004E7200" w:rsidP="00C56CD1">
      <w:pPr>
        <w:spacing w:after="0" w:line="240" w:lineRule="auto"/>
        <w:ind w:right="58"/>
        <w:jc w:val="left"/>
        <w:rPr>
          <w:rFonts w:ascii="Times New Roman" w:hAnsi="Times New Roman"/>
          <w:color w:val="000000" w:themeColor="text1"/>
          <w:szCs w:val="24"/>
          <w:u w:val="single"/>
        </w:rPr>
      </w:pPr>
      <w:r w:rsidRPr="004E7200">
        <w:rPr>
          <w:rFonts w:ascii="Times New Roman" w:hAnsi="Times New Roman"/>
          <w:color w:val="000000" w:themeColor="text1"/>
          <w:szCs w:val="24"/>
          <w:u w:val="single"/>
        </w:rPr>
        <w:t>Straffesager</w:t>
      </w:r>
    </w:p>
    <w:p w14:paraId="2A63B908" w14:textId="77777777" w:rsidR="004E7200" w:rsidRDefault="004E7200" w:rsidP="00C56CD1">
      <w:pPr>
        <w:spacing w:after="0" w:line="240" w:lineRule="auto"/>
        <w:ind w:right="58"/>
        <w:jc w:val="left"/>
        <w:rPr>
          <w:rFonts w:ascii="Times New Roman" w:hAnsi="Times New Roman"/>
          <w:color w:val="000000" w:themeColor="text1"/>
          <w:szCs w:val="24"/>
        </w:rPr>
      </w:pPr>
    </w:p>
    <w:p w14:paraId="7FACAD39" w14:textId="2C0DD9A7" w:rsidR="00C56CD1" w:rsidRDefault="00C56CD1" w:rsidP="00C56CD1">
      <w:pPr>
        <w:spacing w:after="0" w:line="240" w:lineRule="auto"/>
        <w:ind w:right="58"/>
        <w:jc w:val="left"/>
        <w:rPr>
          <w:rFonts w:ascii="Times New Roman" w:hAnsi="Times New Roman"/>
          <w:color w:val="000000" w:themeColor="text1"/>
          <w:szCs w:val="24"/>
        </w:rPr>
      </w:pPr>
      <w:r w:rsidRPr="00A333C4">
        <w:rPr>
          <w:rFonts w:ascii="Times New Roman" w:hAnsi="Times New Roman"/>
          <w:color w:val="000000" w:themeColor="text1"/>
          <w:szCs w:val="24"/>
        </w:rPr>
        <w:t>Retten i Glostrup har siden 2017 årligt modtaget (i 2018 markant) flere straffesager end året før</w:t>
      </w:r>
      <w:r w:rsidR="00A333C4">
        <w:rPr>
          <w:rFonts w:ascii="Times New Roman" w:hAnsi="Times New Roman"/>
          <w:color w:val="000000" w:themeColor="text1"/>
          <w:szCs w:val="24"/>
        </w:rPr>
        <w:t>. Dette har naturligt haft afgørende betydning for sagsbehandlingstiden, idet der ikke skete nogen  tilsvarende tilførsel af personaleressourcer.</w:t>
      </w:r>
      <w:r w:rsidRPr="00A333C4">
        <w:rPr>
          <w:rFonts w:ascii="Times New Roman" w:hAnsi="Times New Roman"/>
          <w:color w:val="000000" w:themeColor="text1"/>
          <w:szCs w:val="24"/>
        </w:rPr>
        <w:t xml:space="preserve"> I 2020 havde tilgangen af straffesager fortsat et højt niveau. </w:t>
      </w:r>
    </w:p>
    <w:p w14:paraId="7984013A" w14:textId="77777777" w:rsidR="00C56CD1" w:rsidRPr="00A333C4" w:rsidRDefault="00C56CD1" w:rsidP="00C56CD1">
      <w:pPr>
        <w:pStyle w:val="Bloktekst"/>
        <w:ind w:left="0" w:right="98"/>
        <w:rPr>
          <w:color w:val="000000" w:themeColor="text1"/>
          <w:szCs w:val="24"/>
        </w:rPr>
      </w:pPr>
    </w:p>
    <w:p w14:paraId="582FFBB0" w14:textId="2D42EF1C" w:rsidR="00C56CD1" w:rsidRPr="00A333C4" w:rsidRDefault="00C56CD1" w:rsidP="00C56CD1">
      <w:pPr>
        <w:pStyle w:val="Bloktekst"/>
        <w:ind w:left="0" w:right="98"/>
        <w:rPr>
          <w:color w:val="000000" w:themeColor="text1"/>
          <w:szCs w:val="24"/>
        </w:rPr>
      </w:pPr>
      <w:r w:rsidRPr="00A333C4">
        <w:rPr>
          <w:color w:val="000000" w:themeColor="text1"/>
          <w:szCs w:val="24"/>
        </w:rPr>
        <w:t>Desuden modtog retten fortsat meget store sagskomplekser vedrørende blandt andet økonomisk kriminalitet, narkohandel og grov personfarlig kriminalitet. Tendensen har over årene været, at der i flere sager anmodes om nævningebehandling, og at flere sager, herunder domsmandssager, i stigende grad kræver afsættelse af et betydeligt antal retsdage. Afviklingen af sådanne sager var og vil fortsat være særdeles ressourcekrævende og langvarig.</w:t>
      </w:r>
    </w:p>
    <w:p w14:paraId="10028D91" w14:textId="77777777" w:rsidR="004E7200" w:rsidRDefault="004E7200" w:rsidP="004E7200">
      <w:pPr>
        <w:pStyle w:val="Bloktekst"/>
        <w:ind w:left="0" w:right="98"/>
        <w:rPr>
          <w:color w:val="000000" w:themeColor="text1"/>
          <w:szCs w:val="24"/>
        </w:rPr>
      </w:pPr>
    </w:p>
    <w:p w14:paraId="399AF080" w14:textId="30343BC3" w:rsidR="004E7200" w:rsidRDefault="004E7200" w:rsidP="004E7200">
      <w:pPr>
        <w:pStyle w:val="Bloktekst"/>
        <w:ind w:left="0" w:right="98"/>
        <w:rPr>
          <w:color w:val="000000" w:themeColor="text1"/>
          <w:szCs w:val="24"/>
        </w:rPr>
      </w:pPr>
      <w:r>
        <w:rPr>
          <w:color w:val="000000" w:themeColor="text1"/>
          <w:szCs w:val="24"/>
        </w:rPr>
        <w:t xml:space="preserve">Dertil kommer de forhold omkring juristbesætningen, der er omtalt i indledningen. </w:t>
      </w:r>
    </w:p>
    <w:p w14:paraId="5EE56B33" w14:textId="7554C5DC" w:rsidR="004E7200" w:rsidRDefault="004E7200" w:rsidP="004E7200">
      <w:pPr>
        <w:pStyle w:val="Bloktekst"/>
        <w:ind w:left="0" w:right="98"/>
        <w:rPr>
          <w:color w:val="000000" w:themeColor="text1"/>
          <w:szCs w:val="24"/>
        </w:rPr>
      </w:pPr>
    </w:p>
    <w:p w14:paraId="7E0D1CF0" w14:textId="1B5E5D21" w:rsidR="004E7200" w:rsidRPr="00A333C4" w:rsidRDefault="004E7200" w:rsidP="004E7200">
      <w:pPr>
        <w:pStyle w:val="Listeafsnit"/>
        <w:spacing w:line="240" w:lineRule="auto"/>
        <w:ind w:left="0"/>
        <w:jc w:val="left"/>
        <w:rPr>
          <w:rFonts w:ascii="Times New Roman" w:hAnsi="Times New Roman"/>
          <w:color w:val="000000" w:themeColor="text1"/>
          <w:szCs w:val="24"/>
        </w:rPr>
      </w:pPr>
      <w:r>
        <w:rPr>
          <w:rFonts w:ascii="Times New Roman" w:hAnsi="Times New Roman"/>
          <w:color w:val="000000" w:themeColor="text1"/>
          <w:szCs w:val="24"/>
        </w:rPr>
        <w:t>Også a</w:t>
      </w:r>
      <w:r w:rsidRPr="00A333C4">
        <w:rPr>
          <w:rFonts w:ascii="Times New Roman" w:hAnsi="Times New Roman"/>
          <w:color w:val="000000" w:themeColor="text1"/>
          <w:szCs w:val="24"/>
        </w:rPr>
        <w:t>ntallet af omberammelser på grund af manglende forkyndelse for de tiltalte, udeblivelse, sygdom hos vidner mv. giver en udfordring for berammelsestiden generelt.</w:t>
      </w:r>
    </w:p>
    <w:p w14:paraId="5CA5EA6C" w14:textId="0D8B6E2D" w:rsidR="004E7200" w:rsidRDefault="004E7200" w:rsidP="004E7200">
      <w:pPr>
        <w:spacing w:after="0" w:line="240" w:lineRule="auto"/>
        <w:ind w:right="58"/>
        <w:jc w:val="left"/>
        <w:rPr>
          <w:rFonts w:ascii="Times New Roman" w:hAnsi="Times New Roman"/>
          <w:color w:val="000000" w:themeColor="text1"/>
          <w:szCs w:val="24"/>
        </w:rPr>
      </w:pPr>
      <w:r>
        <w:rPr>
          <w:rFonts w:ascii="Times New Roman" w:hAnsi="Times New Roman"/>
          <w:color w:val="000000" w:themeColor="text1"/>
          <w:szCs w:val="24"/>
        </w:rPr>
        <w:t xml:space="preserve">Selvom </w:t>
      </w:r>
      <w:r w:rsidRPr="00A333C4">
        <w:rPr>
          <w:rFonts w:ascii="Times New Roman" w:hAnsi="Times New Roman"/>
          <w:color w:val="000000" w:themeColor="text1"/>
          <w:szCs w:val="24"/>
        </w:rPr>
        <w:t xml:space="preserve">målopfyldelsen inden for domsmandssager og </w:t>
      </w:r>
      <w:r>
        <w:rPr>
          <w:rFonts w:ascii="Times New Roman" w:hAnsi="Times New Roman"/>
          <w:color w:val="000000" w:themeColor="text1"/>
          <w:szCs w:val="24"/>
        </w:rPr>
        <w:t xml:space="preserve">de såkaldte </w:t>
      </w:r>
      <w:r w:rsidRPr="00A333C4">
        <w:rPr>
          <w:rFonts w:ascii="Times New Roman" w:hAnsi="Times New Roman"/>
          <w:color w:val="000000" w:themeColor="text1"/>
          <w:szCs w:val="24"/>
        </w:rPr>
        <w:t>VVV-sager</w:t>
      </w:r>
      <w:r>
        <w:rPr>
          <w:rFonts w:ascii="Times New Roman" w:hAnsi="Times New Roman"/>
          <w:color w:val="000000" w:themeColor="text1"/>
          <w:szCs w:val="24"/>
        </w:rPr>
        <w:t xml:space="preserve"> forbedredes i 2020, har det ikke været muligt at </w:t>
      </w:r>
      <w:r w:rsidRPr="00A333C4">
        <w:rPr>
          <w:rFonts w:ascii="Times New Roman" w:hAnsi="Times New Roman"/>
          <w:color w:val="000000" w:themeColor="text1"/>
          <w:szCs w:val="24"/>
        </w:rPr>
        <w:t>overhold</w:t>
      </w:r>
      <w:r>
        <w:rPr>
          <w:rFonts w:ascii="Times New Roman" w:hAnsi="Times New Roman"/>
          <w:color w:val="000000" w:themeColor="text1"/>
          <w:szCs w:val="24"/>
        </w:rPr>
        <w:t>e</w:t>
      </w:r>
      <w:r w:rsidRPr="00A333C4">
        <w:rPr>
          <w:rFonts w:ascii="Times New Roman" w:hAnsi="Times New Roman"/>
          <w:color w:val="000000" w:themeColor="text1"/>
          <w:szCs w:val="24"/>
        </w:rPr>
        <w:t xml:space="preserve"> de centralt fastsatte målsætninger, hvilket ikke er tilfredsstillende.</w:t>
      </w:r>
      <w:r>
        <w:rPr>
          <w:rFonts w:ascii="Times New Roman" w:hAnsi="Times New Roman"/>
          <w:color w:val="000000" w:themeColor="text1"/>
          <w:szCs w:val="24"/>
        </w:rPr>
        <w:t xml:space="preserve">  </w:t>
      </w:r>
    </w:p>
    <w:p w14:paraId="390E7A1B" w14:textId="77777777" w:rsidR="004E7200" w:rsidRDefault="004E7200" w:rsidP="004E7200">
      <w:pPr>
        <w:spacing w:after="0" w:line="240" w:lineRule="auto"/>
        <w:ind w:right="58"/>
        <w:jc w:val="left"/>
        <w:rPr>
          <w:color w:val="000000" w:themeColor="text1"/>
          <w:szCs w:val="24"/>
        </w:rPr>
      </w:pPr>
    </w:p>
    <w:p w14:paraId="3168A474" w14:textId="77777777" w:rsidR="004E7200" w:rsidRDefault="004E7200" w:rsidP="00C56CD1">
      <w:pPr>
        <w:pStyle w:val="Bloktekst"/>
        <w:ind w:left="0" w:right="98"/>
        <w:rPr>
          <w:b/>
          <w:color w:val="000000" w:themeColor="text1"/>
          <w:szCs w:val="24"/>
        </w:rPr>
      </w:pPr>
      <w:r w:rsidRPr="00A333C4">
        <w:rPr>
          <w:color w:val="000000" w:themeColor="text1"/>
          <w:szCs w:val="24"/>
        </w:rPr>
        <w:t>Retten har et klart fokus på fortsat at effektivisere sagsgange med blik for den samlede straffesagskæde med det formål at nedbringe sagsbehandlingstiderne</w:t>
      </w:r>
      <w:r>
        <w:rPr>
          <w:color w:val="000000" w:themeColor="text1"/>
          <w:szCs w:val="24"/>
        </w:rPr>
        <w:t xml:space="preserve">; men det er </w:t>
      </w:r>
      <w:r w:rsidRPr="00A333C4">
        <w:rPr>
          <w:color w:val="000000" w:themeColor="text1"/>
          <w:szCs w:val="24"/>
        </w:rPr>
        <w:t xml:space="preserve">vanskeligt at se, hvordan målopfyldelsen inden for en overskuelig tidshorisont kan bedres væsentligt. </w:t>
      </w:r>
    </w:p>
    <w:p w14:paraId="573B83BD" w14:textId="77777777" w:rsidR="004E7200" w:rsidRDefault="004E7200" w:rsidP="00C56CD1">
      <w:pPr>
        <w:pStyle w:val="Bloktekst"/>
        <w:ind w:left="0" w:right="98"/>
        <w:rPr>
          <w:color w:val="000000" w:themeColor="text1"/>
          <w:szCs w:val="24"/>
        </w:rPr>
      </w:pPr>
    </w:p>
    <w:p w14:paraId="08FFACC1" w14:textId="1679BC5A" w:rsidR="00C56CD1" w:rsidRPr="004E7200" w:rsidRDefault="00C56CD1" w:rsidP="00C56CD1">
      <w:pPr>
        <w:pStyle w:val="Bloktekst"/>
        <w:ind w:left="0" w:right="98"/>
        <w:rPr>
          <w:b/>
          <w:color w:val="000000" w:themeColor="text1"/>
          <w:szCs w:val="24"/>
        </w:rPr>
      </w:pPr>
      <w:r w:rsidRPr="00A333C4">
        <w:rPr>
          <w:color w:val="000000" w:themeColor="text1"/>
          <w:szCs w:val="24"/>
        </w:rPr>
        <w:t>Retten har fortsat et meget tæt samarbejde med den lokale anklagemyndighed om straffesagskæden, herunder identificering af tiltag som kan smidiggøre og effektivisere sagsbehandling samt berammelse og gennemførelse af flest mulige hovedforhandlinger.</w:t>
      </w:r>
    </w:p>
    <w:p w14:paraId="511901AC" w14:textId="77777777" w:rsidR="00C56CD1" w:rsidRPr="00A333C4" w:rsidRDefault="00C56CD1" w:rsidP="00C56CD1">
      <w:pPr>
        <w:spacing w:after="0" w:line="240" w:lineRule="auto"/>
        <w:jc w:val="left"/>
        <w:rPr>
          <w:rFonts w:ascii="Times New Roman" w:hAnsi="Times New Roman"/>
          <w:color w:val="000000" w:themeColor="text1"/>
          <w:szCs w:val="24"/>
        </w:rPr>
      </w:pPr>
    </w:p>
    <w:p w14:paraId="476215E6" w14:textId="13190067" w:rsidR="00C56CD1" w:rsidRDefault="004E7200" w:rsidP="00C56CD1">
      <w:pPr>
        <w:spacing w:after="0" w:line="240" w:lineRule="auto"/>
        <w:jc w:val="left"/>
        <w:rPr>
          <w:rFonts w:ascii="Times New Roman" w:hAnsi="Times New Roman"/>
          <w:color w:val="000000" w:themeColor="text1"/>
          <w:szCs w:val="24"/>
          <w:u w:val="single"/>
        </w:rPr>
      </w:pPr>
      <w:r>
        <w:rPr>
          <w:rFonts w:ascii="Times New Roman" w:hAnsi="Times New Roman"/>
          <w:color w:val="000000" w:themeColor="text1"/>
          <w:szCs w:val="24"/>
          <w:u w:val="single"/>
        </w:rPr>
        <w:t>Civile sager</w:t>
      </w:r>
    </w:p>
    <w:p w14:paraId="41311C27" w14:textId="77777777" w:rsidR="004E7200" w:rsidRPr="004E7200" w:rsidRDefault="004E7200" w:rsidP="00C56CD1">
      <w:pPr>
        <w:spacing w:after="0" w:line="240" w:lineRule="auto"/>
        <w:jc w:val="left"/>
        <w:rPr>
          <w:rFonts w:ascii="Times New Roman" w:hAnsi="Times New Roman"/>
          <w:color w:val="000000" w:themeColor="text1"/>
          <w:szCs w:val="24"/>
          <w:u w:val="single"/>
        </w:rPr>
      </w:pPr>
    </w:p>
    <w:p w14:paraId="18EF0068" w14:textId="7904B2DB" w:rsidR="00C56CD1" w:rsidRPr="00A333C4" w:rsidRDefault="004E7200" w:rsidP="00C56CD1">
      <w:pPr>
        <w:pStyle w:val="Listeafsnit"/>
        <w:spacing w:line="240" w:lineRule="auto"/>
        <w:ind w:left="0"/>
        <w:jc w:val="left"/>
        <w:rPr>
          <w:rFonts w:ascii="Times New Roman" w:hAnsi="Times New Roman"/>
          <w:color w:val="000000" w:themeColor="text1"/>
          <w:szCs w:val="24"/>
        </w:rPr>
      </w:pPr>
      <w:r>
        <w:rPr>
          <w:rFonts w:ascii="Times New Roman" w:hAnsi="Times New Roman"/>
          <w:color w:val="000000" w:themeColor="text1"/>
          <w:szCs w:val="24"/>
        </w:rPr>
        <w:lastRenderedPageBreak/>
        <w:t>D</w:t>
      </w:r>
      <w:r w:rsidR="00C56CD1" w:rsidRPr="00A333C4">
        <w:rPr>
          <w:rFonts w:ascii="Times New Roman" w:hAnsi="Times New Roman"/>
          <w:color w:val="000000" w:themeColor="text1"/>
          <w:szCs w:val="24"/>
        </w:rPr>
        <w:t>e</w:t>
      </w:r>
      <w:r>
        <w:rPr>
          <w:rFonts w:ascii="Times New Roman" w:hAnsi="Times New Roman"/>
          <w:color w:val="000000" w:themeColor="text1"/>
          <w:szCs w:val="24"/>
        </w:rPr>
        <w:t>r</w:t>
      </w:r>
      <w:r w:rsidR="00C56CD1" w:rsidRPr="00A333C4">
        <w:rPr>
          <w:rFonts w:ascii="Times New Roman" w:hAnsi="Times New Roman"/>
          <w:color w:val="000000" w:themeColor="text1"/>
          <w:szCs w:val="24"/>
        </w:rPr>
        <w:t xml:space="preserve"> kunne konstateres en mindre stigning i sagsbehandlingstiden, således at denne nu ligger på gennemsnittet for byretterne, dog således at rettens gennemsnitlige sagsbehandlingstid for så vidt angår småsager er blevet kortere.  </w:t>
      </w:r>
    </w:p>
    <w:p w14:paraId="23EF662E" w14:textId="77777777" w:rsidR="00C56CD1" w:rsidRPr="00A333C4" w:rsidRDefault="00C56CD1" w:rsidP="00C56CD1">
      <w:pPr>
        <w:pStyle w:val="Listeafsnit"/>
        <w:spacing w:line="240" w:lineRule="auto"/>
        <w:ind w:left="0"/>
        <w:jc w:val="left"/>
        <w:rPr>
          <w:rFonts w:ascii="Times New Roman" w:hAnsi="Times New Roman"/>
          <w:color w:val="000000" w:themeColor="text1"/>
          <w:szCs w:val="24"/>
        </w:rPr>
      </w:pPr>
    </w:p>
    <w:p w14:paraId="444E73BE" w14:textId="10BB275A" w:rsidR="004E7200" w:rsidRPr="00A333C4" w:rsidRDefault="004E7200" w:rsidP="004E7200">
      <w:pPr>
        <w:pStyle w:val="Listeafsnit"/>
        <w:spacing w:line="240" w:lineRule="auto"/>
        <w:ind w:left="0"/>
        <w:jc w:val="left"/>
        <w:rPr>
          <w:rFonts w:ascii="Times New Roman" w:hAnsi="Times New Roman"/>
          <w:color w:val="000000" w:themeColor="text1"/>
          <w:szCs w:val="24"/>
        </w:rPr>
      </w:pPr>
      <w:r w:rsidRPr="00A333C4">
        <w:rPr>
          <w:rFonts w:ascii="Times New Roman" w:hAnsi="Times New Roman"/>
          <w:color w:val="000000" w:themeColor="text1"/>
          <w:szCs w:val="24"/>
        </w:rPr>
        <w:t>Retten opfyldte de centralt fastsatte målsætninger for sagsbehandlingstiden for civile sager.</w:t>
      </w:r>
    </w:p>
    <w:p w14:paraId="6E34757D" w14:textId="77777777" w:rsidR="00C56CD1" w:rsidRPr="00A333C4" w:rsidRDefault="00C56CD1" w:rsidP="00C56CD1">
      <w:pPr>
        <w:pStyle w:val="Listeafsnit"/>
        <w:spacing w:line="240" w:lineRule="auto"/>
        <w:ind w:left="0"/>
        <w:jc w:val="left"/>
        <w:rPr>
          <w:rFonts w:ascii="Times New Roman" w:hAnsi="Times New Roman"/>
          <w:color w:val="000000" w:themeColor="text1"/>
          <w:szCs w:val="24"/>
        </w:rPr>
      </w:pPr>
    </w:p>
    <w:p w14:paraId="1BB6A56B" w14:textId="70EA9092" w:rsidR="004E7200" w:rsidRPr="00A333C4" w:rsidRDefault="00B16103" w:rsidP="004E7200">
      <w:pPr>
        <w:pStyle w:val="Listeafsnit"/>
        <w:spacing w:line="240" w:lineRule="auto"/>
        <w:ind w:left="0"/>
        <w:jc w:val="left"/>
        <w:rPr>
          <w:rFonts w:ascii="Times New Roman" w:hAnsi="Times New Roman"/>
          <w:color w:val="000000" w:themeColor="text1"/>
          <w:szCs w:val="24"/>
        </w:rPr>
      </w:pPr>
      <w:r>
        <w:rPr>
          <w:rFonts w:ascii="Times New Roman" w:hAnsi="Times New Roman"/>
          <w:color w:val="000000" w:themeColor="text1"/>
          <w:szCs w:val="24"/>
        </w:rPr>
        <w:t xml:space="preserve">En del af retten civile sager har desværre meget lang sagsbehandlingstid. Det drejer sig om personskadesager, hvor der som regel skal indhentes erklæringer og udtalelser fra flere forskellige </w:t>
      </w:r>
      <w:r w:rsidR="004E7200" w:rsidRPr="00A333C4">
        <w:rPr>
          <w:rFonts w:ascii="Times New Roman" w:hAnsi="Times New Roman"/>
          <w:color w:val="000000" w:themeColor="text1"/>
          <w:szCs w:val="24"/>
        </w:rPr>
        <w:t>eksterne aktører</w:t>
      </w:r>
      <w:r>
        <w:rPr>
          <w:rFonts w:ascii="Times New Roman" w:hAnsi="Times New Roman"/>
          <w:color w:val="000000" w:themeColor="text1"/>
          <w:szCs w:val="24"/>
        </w:rPr>
        <w:t xml:space="preserve"> med ofte meget lang ekspeditionstid, hvilket er uden for rettens indflydelse. Retten har en  betydelig portefølje af disse sager, idet en række af landets store forsikringsselskaber har hjemsted i retskredsen. </w:t>
      </w:r>
    </w:p>
    <w:p w14:paraId="54D8C97D" w14:textId="77777777" w:rsidR="004E7200" w:rsidRDefault="004E7200" w:rsidP="00C56CD1">
      <w:pPr>
        <w:pStyle w:val="Listeafsnit"/>
        <w:spacing w:line="240" w:lineRule="auto"/>
        <w:ind w:left="0"/>
        <w:jc w:val="left"/>
        <w:rPr>
          <w:rFonts w:ascii="Times New Roman" w:hAnsi="Times New Roman"/>
          <w:color w:val="000000" w:themeColor="text1"/>
          <w:szCs w:val="24"/>
        </w:rPr>
      </w:pPr>
    </w:p>
    <w:p w14:paraId="79AE546E" w14:textId="22F64395" w:rsidR="00C56CD1" w:rsidRPr="00A333C4" w:rsidRDefault="00C56CD1" w:rsidP="00B16103">
      <w:pPr>
        <w:pStyle w:val="Listeafsnit"/>
        <w:spacing w:line="240" w:lineRule="auto"/>
        <w:ind w:left="0"/>
        <w:jc w:val="left"/>
        <w:rPr>
          <w:rFonts w:ascii="Times New Roman" w:hAnsi="Times New Roman"/>
          <w:color w:val="000000" w:themeColor="text1"/>
          <w:szCs w:val="24"/>
        </w:rPr>
      </w:pPr>
      <w:r w:rsidRPr="00A333C4">
        <w:rPr>
          <w:rFonts w:ascii="Times New Roman" w:hAnsi="Times New Roman"/>
          <w:color w:val="000000" w:themeColor="text1"/>
          <w:szCs w:val="24"/>
        </w:rPr>
        <w:t>Retten finder, at resultat</w:t>
      </w:r>
      <w:r w:rsidR="00B16103">
        <w:rPr>
          <w:rFonts w:ascii="Times New Roman" w:hAnsi="Times New Roman"/>
          <w:color w:val="000000" w:themeColor="text1"/>
          <w:szCs w:val="24"/>
        </w:rPr>
        <w:t xml:space="preserve">et for 2020 vedrørende civile sager </w:t>
      </w:r>
      <w:r w:rsidRPr="00A333C4">
        <w:rPr>
          <w:rFonts w:ascii="Times New Roman" w:hAnsi="Times New Roman"/>
          <w:color w:val="000000" w:themeColor="text1"/>
          <w:szCs w:val="24"/>
        </w:rPr>
        <w:t xml:space="preserve"> er tilfredsstillende, men vil fortsat have fokus på at effektivisere sagsbehandlingen af civile sager</w:t>
      </w:r>
      <w:r w:rsidR="00B16103">
        <w:rPr>
          <w:rFonts w:ascii="Times New Roman" w:hAnsi="Times New Roman"/>
          <w:color w:val="000000" w:themeColor="text1"/>
          <w:szCs w:val="24"/>
        </w:rPr>
        <w:t>.</w:t>
      </w:r>
      <w:r w:rsidRPr="00A333C4">
        <w:rPr>
          <w:rFonts w:ascii="Times New Roman" w:hAnsi="Times New Roman"/>
          <w:color w:val="000000" w:themeColor="text1"/>
          <w:szCs w:val="24"/>
        </w:rPr>
        <w:t xml:space="preserve"> </w:t>
      </w:r>
    </w:p>
    <w:p w14:paraId="5DECD949" w14:textId="62B86993" w:rsidR="00350100" w:rsidRDefault="00B16103" w:rsidP="00350100">
      <w:pPr>
        <w:spacing w:after="0" w:line="240" w:lineRule="auto"/>
        <w:ind w:right="45"/>
        <w:jc w:val="left"/>
        <w:rPr>
          <w:rFonts w:ascii="Times New Roman" w:hAnsi="Times New Roman"/>
          <w:color w:val="000000" w:themeColor="text1"/>
          <w:szCs w:val="24"/>
          <w:u w:val="single"/>
        </w:rPr>
      </w:pPr>
      <w:r>
        <w:rPr>
          <w:rFonts w:ascii="Times New Roman" w:hAnsi="Times New Roman"/>
          <w:color w:val="000000" w:themeColor="text1"/>
          <w:szCs w:val="24"/>
          <w:u w:val="single"/>
        </w:rPr>
        <w:t>Skiftesager</w:t>
      </w:r>
    </w:p>
    <w:p w14:paraId="57B70B7C" w14:textId="77777777" w:rsidR="00B16103" w:rsidRPr="00A333C4" w:rsidRDefault="00B16103" w:rsidP="00350100">
      <w:pPr>
        <w:spacing w:after="0" w:line="240" w:lineRule="auto"/>
        <w:ind w:right="45"/>
        <w:jc w:val="left"/>
        <w:rPr>
          <w:rFonts w:ascii="Times New Roman" w:hAnsi="Times New Roman"/>
          <w:b/>
          <w:color w:val="000000" w:themeColor="text1"/>
          <w:szCs w:val="24"/>
        </w:rPr>
      </w:pPr>
    </w:p>
    <w:p w14:paraId="70CA02B2" w14:textId="77777777" w:rsidR="00810D90" w:rsidRPr="00A333C4" w:rsidRDefault="00810D90" w:rsidP="00810D90">
      <w:pPr>
        <w:spacing w:after="0" w:line="240" w:lineRule="auto"/>
        <w:ind w:left="-5" w:right="45"/>
        <w:jc w:val="left"/>
        <w:rPr>
          <w:rFonts w:ascii="Times New Roman" w:hAnsi="Times New Roman"/>
          <w:color w:val="000000" w:themeColor="text1"/>
          <w:szCs w:val="24"/>
        </w:rPr>
      </w:pPr>
      <w:r w:rsidRPr="00A333C4">
        <w:rPr>
          <w:rFonts w:ascii="Times New Roman" w:hAnsi="Times New Roman"/>
          <w:color w:val="000000" w:themeColor="text1"/>
          <w:szCs w:val="24"/>
        </w:rPr>
        <w:t xml:space="preserve">Retten afsluttede i 2020 sammenlagt 7,4% af landets vægtede afsluttede dødsboskiftesager. Retten i Glostrup er dermed landets største dødsboskifteret. </w:t>
      </w:r>
    </w:p>
    <w:p w14:paraId="60F9F8C8" w14:textId="77777777" w:rsidR="00810D90" w:rsidRDefault="00810D90" w:rsidP="00350100">
      <w:pPr>
        <w:spacing w:after="0" w:line="240" w:lineRule="auto"/>
        <w:ind w:left="-5" w:right="45"/>
        <w:jc w:val="left"/>
        <w:rPr>
          <w:rFonts w:ascii="Times New Roman" w:hAnsi="Times New Roman"/>
          <w:color w:val="000000" w:themeColor="text1"/>
          <w:szCs w:val="24"/>
        </w:rPr>
      </w:pPr>
    </w:p>
    <w:p w14:paraId="6258A461" w14:textId="4B3C3CEC" w:rsidR="00350100" w:rsidRPr="00A333C4" w:rsidRDefault="00810D90" w:rsidP="00350100">
      <w:pPr>
        <w:spacing w:after="0" w:line="240" w:lineRule="auto"/>
        <w:ind w:left="-5" w:right="45"/>
        <w:jc w:val="left"/>
        <w:rPr>
          <w:rFonts w:ascii="Times New Roman" w:hAnsi="Times New Roman"/>
          <w:color w:val="000000" w:themeColor="text1"/>
          <w:szCs w:val="24"/>
        </w:rPr>
      </w:pPr>
      <w:r>
        <w:rPr>
          <w:rFonts w:ascii="Times New Roman" w:hAnsi="Times New Roman"/>
          <w:color w:val="000000" w:themeColor="text1"/>
          <w:szCs w:val="24"/>
        </w:rPr>
        <w:t>A</w:t>
      </w:r>
      <w:r w:rsidR="00350100" w:rsidRPr="00A333C4">
        <w:rPr>
          <w:rFonts w:ascii="Times New Roman" w:hAnsi="Times New Roman"/>
          <w:color w:val="000000" w:themeColor="text1"/>
          <w:szCs w:val="24"/>
        </w:rPr>
        <w:t xml:space="preserve">ntallet af dødsboer ligger sædvanligvis meget stabilt fra år til år. I forhold til 2019 har retten dog i 2020 modtaget 4,38 % flere dødsboer. </w:t>
      </w:r>
    </w:p>
    <w:p w14:paraId="7DA6F56D" w14:textId="77777777" w:rsidR="00350100" w:rsidRPr="00A333C4" w:rsidRDefault="00350100" w:rsidP="00350100">
      <w:pPr>
        <w:spacing w:after="0" w:line="240" w:lineRule="auto"/>
        <w:ind w:left="-5" w:right="45"/>
        <w:jc w:val="left"/>
        <w:rPr>
          <w:rFonts w:ascii="Times New Roman" w:hAnsi="Times New Roman"/>
          <w:color w:val="000000" w:themeColor="text1"/>
          <w:szCs w:val="24"/>
        </w:rPr>
      </w:pPr>
    </w:p>
    <w:p w14:paraId="09224EC9" w14:textId="32FBA853" w:rsidR="00350100" w:rsidRPr="00A333C4" w:rsidRDefault="00350100" w:rsidP="00350100">
      <w:pPr>
        <w:spacing w:after="0" w:line="240" w:lineRule="auto"/>
        <w:jc w:val="left"/>
        <w:rPr>
          <w:rFonts w:ascii="Times New Roman" w:hAnsi="Times New Roman"/>
          <w:color w:val="000000" w:themeColor="text1"/>
          <w:szCs w:val="24"/>
        </w:rPr>
      </w:pPr>
      <w:r w:rsidRPr="00A333C4">
        <w:rPr>
          <w:rFonts w:ascii="Times New Roman" w:hAnsi="Times New Roman"/>
          <w:color w:val="000000" w:themeColor="text1"/>
          <w:szCs w:val="24"/>
        </w:rPr>
        <w:t>Skifterettens produktivitet er således fortsat højere end landsgennemsnittet og væsentligt over produktiviteten for tilsvarende skifteretter</w:t>
      </w:r>
      <w:r w:rsidR="00810D90">
        <w:rPr>
          <w:rFonts w:ascii="Times New Roman" w:hAnsi="Times New Roman"/>
          <w:color w:val="000000" w:themeColor="text1"/>
          <w:szCs w:val="24"/>
        </w:rPr>
        <w:t>. Hvad angår sagsbehandlingst</w:t>
      </w:r>
      <w:bookmarkStart w:id="14" w:name="_GoBack"/>
      <w:bookmarkEnd w:id="14"/>
      <w:r w:rsidR="00810D90">
        <w:rPr>
          <w:rFonts w:ascii="Times New Roman" w:hAnsi="Times New Roman"/>
          <w:color w:val="000000" w:themeColor="text1"/>
          <w:szCs w:val="24"/>
        </w:rPr>
        <w:t>id</w:t>
      </w:r>
      <w:r w:rsidR="0022661B">
        <w:rPr>
          <w:rFonts w:ascii="Times New Roman" w:hAnsi="Times New Roman"/>
          <w:color w:val="000000" w:themeColor="text1"/>
          <w:szCs w:val="24"/>
        </w:rPr>
        <w:t>,</w:t>
      </w:r>
      <w:r w:rsidR="00810D90">
        <w:rPr>
          <w:rFonts w:ascii="Times New Roman" w:hAnsi="Times New Roman"/>
          <w:color w:val="000000" w:themeColor="text1"/>
          <w:szCs w:val="24"/>
        </w:rPr>
        <w:t xml:space="preserve"> </w:t>
      </w:r>
      <w:r w:rsidR="00810D90" w:rsidRPr="00A333C4">
        <w:rPr>
          <w:rFonts w:ascii="Times New Roman" w:hAnsi="Times New Roman"/>
          <w:color w:val="000000" w:themeColor="text1"/>
          <w:szCs w:val="24"/>
        </w:rPr>
        <w:t xml:space="preserve">udleverede retten 84 % dødsboer inden for </w:t>
      </w:r>
      <w:r w:rsidR="00810D90">
        <w:rPr>
          <w:rFonts w:ascii="Times New Roman" w:hAnsi="Times New Roman"/>
          <w:color w:val="000000" w:themeColor="text1"/>
          <w:szCs w:val="24"/>
        </w:rPr>
        <w:t>to</w:t>
      </w:r>
      <w:r w:rsidR="00810D90" w:rsidRPr="00A333C4">
        <w:rPr>
          <w:rFonts w:ascii="Times New Roman" w:hAnsi="Times New Roman"/>
          <w:color w:val="000000" w:themeColor="text1"/>
          <w:szCs w:val="24"/>
        </w:rPr>
        <w:t xml:space="preserve"> måneder</w:t>
      </w:r>
      <w:r w:rsidR="00810D90">
        <w:rPr>
          <w:rFonts w:ascii="Times New Roman" w:hAnsi="Times New Roman"/>
          <w:color w:val="000000" w:themeColor="text1"/>
          <w:szCs w:val="24"/>
        </w:rPr>
        <w:t>, hvilket er mere end den centralt fastsatte målsætning på 80 %.</w:t>
      </w:r>
    </w:p>
    <w:p w14:paraId="1DBA8FE9" w14:textId="77777777" w:rsidR="00350100" w:rsidRPr="00A333C4" w:rsidRDefault="00350100" w:rsidP="00350100">
      <w:pPr>
        <w:spacing w:after="0" w:line="240" w:lineRule="auto"/>
        <w:jc w:val="left"/>
        <w:rPr>
          <w:rFonts w:ascii="Times New Roman" w:hAnsi="Times New Roman"/>
          <w:b/>
          <w:color w:val="000000" w:themeColor="text1"/>
          <w:szCs w:val="24"/>
        </w:rPr>
      </w:pPr>
    </w:p>
    <w:p w14:paraId="192FA295" w14:textId="77777777" w:rsidR="00350100" w:rsidRPr="00810D90" w:rsidRDefault="00350100" w:rsidP="00350100">
      <w:pPr>
        <w:spacing w:after="0" w:line="240" w:lineRule="auto"/>
        <w:jc w:val="left"/>
        <w:rPr>
          <w:rFonts w:ascii="Times New Roman" w:hAnsi="Times New Roman"/>
          <w:color w:val="000000" w:themeColor="text1"/>
          <w:szCs w:val="24"/>
          <w:u w:val="single"/>
        </w:rPr>
      </w:pPr>
      <w:r w:rsidRPr="00810D90">
        <w:rPr>
          <w:rFonts w:ascii="Times New Roman" w:hAnsi="Times New Roman"/>
          <w:color w:val="000000" w:themeColor="text1"/>
          <w:szCs w:val="24"/>
          <w:u w:val="single"/>
        </w:rPr>
        <w:t>Notarforretninger</w:t>
      </w:r>
    </w:p>
    <w:p w14:paraId="537CE5CD" w14:textId="77777777" w:rsidR="00350100" w:rsidRPr="00A333C4" w:rsidRDefault="00350100" w:rsidP="00350100">
      <w:pPr>
        <w:spacing w:after="0" w:line="240" w:lineRule="auto"/>
        <w:jc w:val="left"/>
        <w:rPr>
          <w:rFonts w:ascii="Times New Roman" w:hAnsi="Times New Roman"/>
          <w:b/>
          <w:color w:val="000000" w:themeColor="text1"/>
          <w:szCs w:val="24"/>
        </w:rPr>
      </w:pPr>
    </w:p>
    <w:p w14:paraId="19ADBD04" w14:textId="77777777" w:rsidR="00810D90" w:rsidRDefault="00350100" w:rsidP="00810D90">
      <w:pPr>
        <w:spacing w:after="0" w:line="240" w:lineRule="auto"/>
        <w:ind w:right="45"/>
        <w:jc w:val="left"/>
        <w:rPr>
          <w:rFonts w:ascii="Times New Roman" w:hAnsi="Times New Roman"/>
          <w:color w:val="000000" w:themeColor="text1"/>
          <w:szCs w:val="24"/>
        </w:rPr>
      </w:pPr>
      <w:r w:rsidRPr="00A333C4">
        <w:rPr>
          <w:rFonts w:ascii="Times New Roman" w:hAnsi="Times New Roman"/>
          <w:color w:val="000000" w:themeColor="text1"/>
          <w:szCs w:val="24"/>
        </w:rPr>
        <w:t xml:space="preserve">Retten havde i </w:t>
      </w:r>
      <w:r w:rsidR="00810D90">
        <w:rPr>
          <w:rFonts w:ascii="Times New Roman" w:hAnsi="Times New Roman"/>
          <w:color w:val="000000" w:themeColor="text1"/>
          <w:szCs w:val="24"/>
        </w:rPr>
        <w:t xml:space="preserve">2020 </w:t>
      </w:r>
      <w:r w:rsidRPr="00A333C4">
        <w:rPr>
          <w:rFonts w:ascii="Times New Roman" w:hAnsi="Times New Roman"/>
          <w:color w:val="000000" w:themeColor="text1"/>
          <w:szCs w:val="24"/>
        </w:rPr>
        <w:t xml:space="preserve">et fald i antallet af notarforretninger på 28%. </w:t>
      </w:r>
      <w:r w:rsidR="00810D90">
        <w:rPr>
          <w:rFonts w:ascii="Times New Roman" w:hAnsi="Times New Roman"/>
          <w:color w:val="000000" w:themeColor="text1"/>
          <w:szCs w:val="24"/>
        </w:rPr>
        <w:t xml:space="preserve">Nedgangen formodes at skyldes </w:t>
      </w:r>
      <w:r w:rsidRPr="00A333C4">
        <w:rPr>
          <w:rFonts w:ascii="Times New Roman" w:hAnsi="Times New Roman"/>
          <w:color w:val="000000" w:themeColor="text1"/>
          <w:szCs w:val="24"/>
        </w:rPr>
        <w:t xml:space="preserve"> nedlukning som følge af Covid</w:t>
      </w:r>
      <w:r w:rsidR="00810D90">
        <w:rPr>
          <w:rFonts w:ascii="Times New Roman" w:hAnsi="Times New Roman"/>
          <w:color w:val="000000" w:themeColor="text1"/>
          <w:szCs w:val="24"/>
        </w:rPr>
        <w:t>-</w:t>
      </w:r>
      <w:r w:rsidRPr="00A333C4">
        <w:rPr>
          <w:rFonts w:ascii="Times New Roman" w:hAnsi="Times New Roman"/>
          <w:color w:val="000000" w:themeColor="text1"/>
          <w:szCs w:val="24"/>
        </w:rPr>
        <w:t>19</w:t>
      </w:r>
      <w:r w:rsidR="00810D90">
        <w:rPr>
          <w:rFonts w:ascii="Times New Roman" w:hAnsi="Times New Roman"/>
          <w:color w:val="000000" w:themeColor="text1"/>
          <w:szCs w:val="24"/>
        </w:rPr>
        <w:t>.</w:t>
      </w:r>
    </w:p>
    <w:p w14:paraId="4F5C2F2F" w14:textId="5E1BD747" w:rsidR="00350100" w:rsidRDefault="00350100" w:rsidP="00350100">
      <w:pPr>
        <w:spacing w:after="0" w:line="240" w:lineRule="auto"/>
        <w:jc w:val="left"/>
        <w:rPr>
          <w:rFonts w:ascii="Times New Roman" w:hAnsi="Times New Roman"/>
          <w:color w:val="000000" w:themeColor="text1"/>
          <w:szCs w:val="24"/>
        </w:rPr>
      </w:pPr>
    </w:p>
    <w:p w14:paraId="6D1E9722" w14:textId="262ACCBC" w:rsidR="00810D90" w:rsidRDefault="00810D90" w:rsidP="00350100">
      <w:pPr>
        <w:spacing w:after="0" w:line="240" w:lineRule="auto"/>
        <w:jc w:val="left"/>
        <w:rPr>
          <w:rFonts w:ascii="Times New Roman" w:hAnsi="Times New Roman"/>
          <w:color w:val="000000" w:themeColor="text1"/>
          <w:szCs w:val="24"/>
        </w:rPr>
      </w:pPr>
      <w:r>
        <w:rPr>
          <w:rFonts w:ascii="Times New Roman" w:hAnsi="Times New Roman"/>
          <w:color w:val="000000" w:themeColor="text1"/>
          <w:szCs w:val="24"/>
        </w:rPr>
        <w:t xml:space="preserve">Samlet vurderes produktivitet og målopfyldelse tilfredsstillende for skifteafdelingen. </w:t>
      </w:r>
    </w:p>
    <w:p w14:paraId="6478B618" w14:textId="77777777" w:rsidR="00350100" w:rsidRPr="00A333C4" w:rsidRDefault="00350100" w:rsidP="00350100">
      <w:pPr>
        <w:pStyle w:val="Listeafsnit"/>
        <w:spacing w:line="240" w:lineRule="auto"/>
        <w:ind w:left="0"/>
        <w:jc w:val="left"/>
        <w:rPr>
          <w:rFonts w:ascii="Times New Roman" w:hAnsi="Times New Roman"/>
          <w:color w:val="000000" w:themeColor="text1"/>
          <w:szCs w:val="24"/>
        </w:rPr>
      </w:pPr>
    </w:p>
    <w:p w14:paraId="05EE9C53" w14:textId="2B528F32" w:rsidR="00350100" w:rsidRPr="00810D90" w:rsidRDefault="00810D90" w:rsidP="00350100">
      <w:pPr>
        <w:pStyle w:val="Listeafsnit"/>
        <w:spacing w:line="240" w:lineRule="auto"/>
        <w:ind w:left="0"/>
        <w:jc w:val="left"/>
        <w:rPr>
          <w:rFonts w:ascii="Times New Roman" w:hAnsi="Times New Roman"/>
          <w:color w:val="000000" w:themeColor="text1"/>
          <w:szCs w:val="24"/>
          <w:u w:val="single"/>
        </w:rPr>
      </w:pPr>
      <w:r w:rsidRPr="00810D90">
        <w:rPr>
          <w:rFonts w:ascii="Times New Roman" w:hAnsi="Times New Roman"/>
          <w:color w:val="000000" w:themeColor="text1"/>
          <w:szCs w:val="24"/>
          <w:u w:val="single"/>
        </w:rPr>
        <w:t>F</w:t>
      </w:r>
      <w:r w:rsidR="007175E6">
        <w:rPr>
          <w:rFonts w:ascii="Times New Roman" w:hAnsi="Times New Roman"/>
          <w:color w:val="000000" w:themeColor="text1"/>
          <w:szCs w:val="24"/>
          <w:u w:val="single"/>
        </w:rPr>
        <w:t>amiliesager</w:t>
      </w:r>
    </w:p>
    <w:p w14:paraId="65BD90FC" w14:textId="77777777" w:rsidR="00350100" w:rsidRPr="00A333C4" w:rsidRDefault="00350100" w:rsidP="00350100">
      <w:pPr>
        <w:pStyle w:val="Listeafsnit"/>
        <w:spacing w:line="240" w:lineRule="auto"/>
        <w:ind w:left="0"/>
        <w:jc w:val="left"/>
        <w:rPr>
          <w:rFonts w:ascii="Times New Roman" w:hAnsi="Times New Roman"/>
          <w:color w:val="000000" w:themeColor="text1"/>
          <w:szCs w:val="24"/>
        </w:rPr>
      </w:pPr>
    </w:p>
    <w:p w14:paraId="1B4759FD" w14:textId="59FC4186" w:rsidR="007175E6" w:rsidRDefault="00350100" w:rsidP="00350100">
      <w:pPr>
        <w:pStyle w:val="Listeafsnit"/>
        <w:spacing w:line="240" w:lineRule="auto"/>
        <w:ind w:left="0"/>
        <w:jc w:val="left"/>
        <w:rPr>
          <w:rFonts w:ascii="Times New Roman" w:hAnsi="Times New Roman"/>
          <w:color w:val="000000" w:themeColor="text1"/>
          <w:szCs w:val="24"/>
        </w:rPr>
      </w:pPr>
      <w:r w:rsidRPr="00A333C4">
        <w:rPr>
          <w:rFonts w:ascii="Times New Roman" w:hAnsi="Times New Roman"/>
          <w:color w:val="000000" w:themeColor="text1"/>
          <w:szCs w:val="24"/>
        </w:rPr>
        <w:t>For så vidt angår forældreansvarssagerne ses, at sagsbehandlingstiden i hovedforhandlede § 6 og § 7 sager er steget fra 99 dage i 2019 til 168 dage i 2020</w:t>
      </w:r>
      <w:r w:rsidR="007175E6">
        <w:rPr>
          <w:rFonts w:ascii="Times New Roman" w:hAnsi="Times New Roman"/>
          <w:color w:val="000000" w:themeColor="text1"/>
          <w:szCs w:val="24"/>
        </w:rPr>
        <w:t>.</w:t>
      </w:r>
    </w:p>
    <w:p w14:paraId="3D6A9051" w14:textId="3C2F36B6" w:rsidR="007175E6" w:rsidRDefault="007175E6" w:rsidP="00350100">
      <w:pPr>
        <w:pStyle w:val="Listeafsnit"/>
        <w:spacing w:line="240" w:lineRule="auto"/>
        <w:ind w:left="0"/>
        <w:jc w:val="left"/>
        <w:rPr>
          <w:rFonts w:ascii="Times New Roman" w:hAnsi="Times New Roman"/>
          <w:color w:val="000000" w:themeColor="text1"/>
          <w:szCs w:val="24"/>
        </w:rPr>
      </w:pPr>
    </w:p>
    <w:p w14:paraId="53F4EA2D" w14:textId="75C890E5" w:rsidR="007175E6" w:rsidRDefault="007175E6" w:rsidP="007175E6">
      <w:pPr>
        <w:pStyle w:val="Listeafsnit"/>
        <w:spacing w:line="240" w:lineRule="auto"/>
        <w:ind w:left="0"/>
        <w:jc w:val="left"/>
        <w:rPr>
          <w:rFonts w:ascii="Times New Roman" w:hAnsi="Times New Roman"/>
          <w:color w:val="000000" w:themeColor="text1"/>
          <w:szCs w:val="24"/>
        </w:rPr>
      </w:pPr>
      <w:r w:rsidRPr="00A333C4">
        <w:rPr>
          <w:rFonts w:ascii="Times New Roman" w:hAnsi="Times New Roman"/>
          <w:color w:val="000000" w:themeColor="text1"/>
          <w:szCs w:val="24"/>
        </w:rPr>
        <w:t>Sagernes kompleksitet er steget voldsomt de sidste par år, ligesom mængden af sager har været jævnt stigende.</w:t>
      </w:r>
    </w:p>
    <w:p w14:paraId="2A6B8526" w14:textId="79DFC244" w:rsidR="007175E6" w:rsidRDefault="007175E6" w:rsidP="007175E6">
      <w:pPr>
        <w:pStyle w:val="Listeafsnit"/>
        <w:spacing w:line="240" w:lineRule="auto"/>
        <w:ind w:left="0"/>
        <w:jc w:val="left"/>
        <w:rPr>
          <w:rFonts w:ascii="Times New Roman" w:hAnsi="Times New Roman"/>
          <w:color w:val="000000" w:themeColor="text1"/>
          <w:szCs w:val="24"/>
        </w:rPr>
      </w:pPr>
    </w:p>
    <w:p w14:paraId="346FF63A" w14:textId="3421EA91" w:rsidR="00350100" w:rsidRPr="00A333C4" w:rsidRDefault="007175E6" w:rsidP="00350100">
      <w:pPr>
        <w:pStyle w:val="Listeafsnit"/>
        <w:spacing w:line="240" w:lineRule="auto"/>
        <w:ind w:left="0"/>
        <w:jc w:val="left"/>
        <w:rPr>
          <w:rFonts w:ascii="Times New Roman" w:hAnsi="Times New Roman"/>
          <w:color w:val="000000" w:themeColor="text1"/>
          <w:szCs w:val="24"/>
        </w:rPr>
      </w:pPr>
      <w:r>
        <w:rPr>
          <w:rFonts w:ascii="Times New Roman" w:hAnsi="Times New Roman"/>
          <w:color w:val="000000" w:themeColor="text1"/>
          <w:szCs w:val="24"/>
        </w:rPr>
        <w:t>Rettens sa</w:t>
      </w:r>
      <w:r w:rsidR="00350100" w:rsidRPr="00A333C4">
        <w:rPr>
          <w:rFonts w:ascii="Times New Roman" w:hAnsi="Times New Roman"/>
          <w:color w:val="000000" w:themeColor="text1"/>
          <w:szCs w:val="24"/>
        </w:rPr>
        <w:t xml:space="preserve">gsbehandlingstider </w:t>
      </w:r>
      <w:r>
        <w:rPr>
          <w:rFonts w:ascii="Times New Roman" w:hAnsi="Times New Roman"/>
          <w:color w:val="000000" w:themeColor="text1"/>
          <w:szCs w:val="24"/>
        </w:rPr>
        <w:t xml:space="preserve">er stadig inden for </w:t>
      </w:r>
      <w:r w:rsidR="00350100" w:rsidRPr="00A333C4">
        <w:rPr>
          <w:rFonts w:ascii="Times New Roman" w:hAnsi="Times New Roman"/>
          <w:color w:val="000000" w:themeColor="text1"/>
          <w:szCs w:val="24"/>
        </w:rPr>
        <w:t>målopfyldelsen og ligger på linje med gennemsnittet for landets familieretter. De øvrige familiesagstyper opfylder ligeledes målopfyldelsen.</w:t>
      </w:r>
    </w:p>
    <w:p w14:paraId="4645F160" w14:textId="77777777" w:rsidR="00350100" w:rsidRPr="00A333C4" w:rsidRDefault="00350100" w:rsidP="00350100">
      <w:pPr>
        <w:pStyle w:val="Listeafsnit"/>
        <w:spacing w:line="240" w:lineRule="auto"/>
        <w:ind w:left="0"/>
        <w:jc w:val="left"/>
        <w:rPr>
          <w:rFonts w:ascii="Times New Roman" w:hAnsi="Times New Roman"/>
          <w:color w:val="000000" w:themeColor="text1"/>
          <w:szCs w:val="24"/>
        </w:rPr>
      </w:pPr>
    </w:p>
    <w:p w14:paraId="7339AF71" w14:textId="73E19951" w:rsidR="00A54ACB" w:rsidRDefault="00A54ACB" w:rsidP="00A54ACB">
      <w:pPr>
        <w:spacing w:after="0" w:line="240" w:lineRule="auto"/>
        <w:jc w:val="left"/>
        <w:rPr>
          <w:rFonts w:ascii="Times New Roman" w:hAnsi="Times New Roman"/>
          <w:color w:val="000000" w:themeColor="text1"/>
          <w:szCs w:val="24"/>
          <w:u w:val="single"/>
        </w:rPr>
      </w:pPr>
      <w:r w:rsidRPr="00810D90">
        <w:rPr>
          <w:rFonts w:ascii="Times New Roman" w:hAnsi="Times New Roman"/>
          <w:color w:val="000000" w:themeColor="text1"/>
          <w:szCs w:val="24"/>
          <w:u w:val="single"/>
        </w:rPr>
        <w:t>Fogedsager</w:t>
      </w:r>
    </w:p>
    <w:p w14:paraId="070C79B7" w14:textId="767C2B90" w:rsidR="00A54ACB" w:rsidRDefault="00A54ACB" w:rsidP="00A54ACB">
      <w:pPr>
        <w:spacing w:after="0" w:line="240" w:lineRule="auto"/>
        <w:ind w:left="-5" w:right="45"/>
        <w:jc w:val="left"/>
        <w:rPr>
          <w:rFonts w:ascii="Times New Roman" w:hAnsi="Times New Roman"/>
          <w:color w:val="000000" w:themeColor="text1"/>
          <w:szCs w:val="24"/>
          <w:u w:val="single"/>
        </w:rPr>
      </w:pPr>
    </w:p>
    <w:p w14:paraId="14A02CC6" w14:textId="766F12A1" w:rsidR="007175E6" w:rsidRPr="007175E6" w:rsidRDefault="007175E6" w:rsidP="00A54ACB">
      <w:pPr>
        <w:spacing w:after="0" w:line="240" w:lineRule="auto"/>
        <w:ind w:left="-5" w:right="45"/>
        <w:jc w:val="left"/>
        <w:rPr>
          <w:rFonts w:ascii="Times New Roman" w:hAnsi="Times New Roman"/>
          <w:color w:val="000000" w:themeColor="text1"/>
          <w:szCs w:val="24"/>
        </w:rPr>
      </w:pPr>
      <w:r w:rsidRPr="007175E6">
        <w:rPr>
          <w:rFonts w:ascii="Times New Roman" w:hAnsi="Times New Roman"/>
          <w:color w:val="000000" w:themeColor="text1"/>
          <w:szCs w:val="24"/>
        </w:rPr>
        <w:lastRenderedPageBreak/>
        <w:t>Fogedretten ved retten i Glostrup er i sagsantal landets største</w:t>
      </w:r>
      <w:r w:rsidR="009822DE">
        <w:rPr>
          <w:rFonts w:ascii="Times New Roman" w:hAnsi="Times New Roman"/>
          <w:color w:val="000000" w:themeColor="text1"/>
          <w:szCs w:val="24"/>
        </w:rPr>
        <w:t xml:space="preserve">, med </w:t>
      </w:r>
      <w:r w:rsidR="0081523E">
        <w:rPr>
          <w:rFonts w:ascii="Times New Roman" w:hAnsi="Times New Roman"/>
          <w:color w:val="000000" w:themeColor="text1"/>
          <w:szCs w:val="24"/>
        </w:rPr>
        <w:t>over</w:t>
      </w:r>
      <w:r w:rsidR="009822DE">
        <w:rPr>
          <w:rFonts w:ascii="Times New Roman" w:hAnsi="Times New Roman"/>
          <w:color w:val="000000" w:themeColor="text1"/>
          <w:szCs w:val="24"/>
        </w:rPr>
        <w:t xml:space="preserve"> 15 % flere sager end </w:t>
      </w:r>
      <w:r w:rsidR="0081523E">
        <w:rPr>
          <w:rFonts w:ascii="Times New Roman" w:hAnsi="Times New Roman"/>
          <w:color w:val="000000" w:themeColor="text1"/>
          <w:szCs w:val="24"/>
        </w:rPr>
        <w:t xml:space="preserve">den næststørste, fogedretten ved </w:t>
      </w:r>
      <w:r w:rsidR="009822DE">
        <w:rPr>
          <w:rFonts w:ascii="Times New Roman" w:hAnsi="Times New Roman"/>
          <w:color w:val="000000" w:themeColor="text1"/>
          <w:szCs w:val="24"/>
        </w:rPr>
        <w:t>Københavns Byret</w:t>
      </w:r>
      <w:r w:rsidR="0081523E">
        <w:rPr>
          <w:rFonts w:ascii="Times New Roman" w:hAnsi="Times New Roman"/>
          <w:color w:val="000000" w:themeColor="text1"/>
          <w:szCs w:val="24"/>
        </w:rPr>
        <w:t>.</w:t>
      </w:r>
    </w:p>
    <w:p w14:paraId="7D030EE8" w14:textId="5E2E1470" w:rsidR="00A62D93" w:rsidRDefault="00A62D93" w:rsidP="00A62D93">
      <w:pPr>
        <w:spacing w:after="0" w:line="240" w:lineRule="auto"/>
        <w:ind w:right="45"/>
        <w:jc w:val="left"/>
        <w:rPr>
          <w:rFonts w:ascii="Times New Roman" w:hAnsi="Times New Roman"/>
          <w:color w:val="000000" w:themeColor="text1"/>
          <w:szCs w:val="24"/>
          <w:u w:val="single"/>
        </w:rPr>
      </w:pPr>
    </w:p>
    <w:p w14:paraId="414C7366" w14:textId="47B7637C" w:rsidR="00A62D93" w:rsidRPr="00A333C4" w:rsidRDefault="00A62D93" w:rsidP="00A62D93">
      <w:pPr>
        <w:spacing w:after="0" w:line="240" w:lineRule="auto"/>
        <w:ind w:left="-5" w:right="45"/>
        <w:jc w:val="left"/>
        <w:rPr>
          <w:rFonts w:ascii="Times New Roman" w:hAnsi="Times New Roman"/>
          <w:color w:val="000000" w:themeColor="text1"/>
          <w:szCs w:val="24"/>
        </w:rPr>
      </w:pPr>
      <w:r w:rsidRPr="00A333C4">
        <w:rPr>
          <w:rFonts w:ascii="Times New Roman" w:hAnsi="Times New Roman"/>
          <w:color w:val="000000" w:themeColor="text1"/>
          <w:szCs w:val="24"/>
        </w:rPr>
        <w:t>Fogedretten modtog i 2020 færre fogedsager end i 2019, men afsluttede væsentligt flere sager end modt</w:t>
      </w:r>
      <w:r>
        <w:rPr>
          <w:rFonts w:ascii="Times New Roman" w:hAnsi="Times New Roman"/>
          <w:color w:val="000000" w:themeColor="text1"/>
          <w:szCs w:val="24"/>
        </w:rPr>
        <w:t xml:space="preserve">aget. Derfor faldt </w:t>
      </w:r>
      <w:r w:rsidRPr="00A333C4">
        <w:rPr>
          <w:rFonts w:ascii="Times New Roman" w:hAnsi="Times New Roman"/>
          <w:color w:val="000000" w:themeColor="text1"/>
          <w:szCs w:val="24"/>
        </w:rPr>
        <w:t>antallet af verserende fogedsager betragteligt.</w:t>
      </w:r>
    </w:p>
    <w:p w14:paraId="28D2FD4E" w14:textId="77777777" w:rsidR="00A62D93" w:rsidRDefault="00A62D93" w:rsidP="00A62D93">
      <w:pPr>
        <w:spacing w:after="0" w:line="240" w:lineRule="auto"/>
        <w:ind w:right="45"/>
        <w:jc w:val="left"/>
        <w:rPr>
          <w:rFonts w:ascii="Times New Roman" w:hAnsi="Times New Roman"/>
          <w:color w:val="000000" w:themeColor="text1"/>
          <w:szCs w:val="24"/>
          <w:u w:val="single"/>
        </w:rPr>
      </w:pPr>
    </w:p>
    <w:p w14:paraId="1D0C41A6" w14:textId="209E8939" w:rsidR="00A54ACB" w:rsidRPr="00A333C4" w:rsidRDefault="00A54ACB" w:rsidP="00A62D93">
      <w:pPr>
        <w:spacing w:after="0" w:line="240" w:lineRule="auto"/>
        <w:ind w:right="45"/>
        <w:jc w:val="left"/>
        <w:rPr>
          <w:rFonts w:ascii="Times New Roman" w:hAnsi="Times New Roman"/>
          <w:color w:val="000000" w:themeColor="text1"/>
          <w:szCs w:val="24"/>
        </w:rPr>
      </w:pPr>
      <w:r w:rsidRPr="00A333C4">
        <w:rPr>
          <w:rFonts w:ascii="Times New Roman" w:hAnsi="Times New Roman"/>
          <w:color w:val="000000" w:themeColor="text1"/>
          <w:szCs w:val="24"/>
        </w:rPr>
        <w:t xml:space="preserve">Fogedretten i Glostrup var i 2020 præget af sygdom i og udskiftning af ledelsen samt stor personaleudskiftning blandt både kontorpersonalet og afdelingens jurister. </w:t>
      </w:r>
    </w:p>
    <w:p w14:paraId="7A3F34F9" w14:textId="77777777" w:rsidR="00A54ACB" w:rsidRPr="00A333C4" w:rsidRDefault="00A54ACB" w:rsidP="00A54ACB">
      <w:pPr>
        <w:spacing w:after="0" w:line="240" w:lineRule="auto"/>
        <w:ind w:left="-5" w:right="45"/>
        <w:jc w:val="left"/>
        <w:rPr>
          <w:rFonts w:ascii="Times New Roman" w:hAnsi="Times New Roman"/>
          <w:color w:val="000000" w:themeColor="text1"/>
          <w:szCs w:val="24"/>
        </w:rPr>
      </w:pPr>
    </w:p>
    <w:p w14:paraId="65E03315" w14:textId="77777777" w:rsidR="00A54ACB" w:rsidRPr="00A333C4" w:rsidRDefault="00A54ACB" w:rsidP="00A54ACB">
      <w:pPr>
        <w:spacing w:after="0" w:line="240" w:lineRule="auto"/>
        <w:ind w:left="-5" w:right="45"/>
        <w:jc w:val="left"/>
        <w:rPr>
          <w:rFonts w:ascii="Times New Roman" w:hAnsi="Times New Roman"/>
          <w:color w:val="000000" w:themeColor="text1"/>
          <w:szCs w:val="24"/>
        </w:rPr>
      </w:pPr>
      <w:r w:rsidRPr="00A333C4">
        <w:rPr>
          <w:rFonts w:ascii="Times New Roman" w:hAnsi="Times New Roman"/>
          <w:color w:val="000000" w:themeColor="text1"/>
          <w:szCs w:val="24"/>
        </w:rPr>
        <w:t>Den nye ledelse iværksatte et større arbejde med at gennemgå verserende sager samt kortlægge arbejdsgange og implementere nye procedurer, hvilket har krævet ressourcer i hele medarbejdergruppen. Udskiftning blandt medarbejderne har endvidere medført, at flere erfarne medarbejdere har skullet bruge tid på oplæring.</w:t>
      </w:r>
    </w:p>
    <w:p w14:paraId="6514ABEE" w14:textId="795FCF81" w:rsidR="00A54ACB" w:rsidRDefault="00A54ACB" w:rsidP="00A54ACB">
      <w:pPr>
        <w:spacing w:after="0" w:line="240" w:lineRule="auto"/>
        <w:ind w:left="-5" w:right="45"/>
        <w:jc w:val="left"/>
        <w:rPr>
          <w:rFonts w:ascii="Times New Roman" w:hAnsi="Times New Roman"/>
          <w:color w:val="000000" w:themeColor="text1"/>
          <w:szCs w:val="24"/>
        </w:rPr>
      </w:pPr>
    </w:p>
    <w:p w14:paraId="6514BA9A" w14:textId="38CC4AAE" w:rsidR="00A54ACB" w:rsidRPr="00A333C4" w:rsidRDefault="00A54ACB" w:rsidP="00A54ACB">
      <w:pPr>
        <w:spacing w:after="0" w:line="240" w:lineRule="auto"/>
        <w:ind w:left="-5" w:right="45"/>
        <w:jc w:val="left"/>
        <w:rPr>
          <w:rFonts w:ascii="Times New Roman" w:hAnsi="Times New Roman"/>
          <w:color w:val="000000" w:themeColor="text1"/>
          <w:szCs w:val="24"/>
        </w:rPr>
      </w:pPr>
      <w:r w:rsidRPr="00A333C4">
        <w:rPr>
          <w:rFonts w:ascii="Times New Roman" w:hAnsi="Times New Roman"/>
          <w:color w:val="000000" w:themeColor="text1"/>
          <w:szCs w:val="24"/>
        </w:rPr>
        <w:t>Fogedretten i Glostrup har således i 2020 afsluttet et stort antal ældre sager, hvilket har haft betydning for den gennemsnitlige sagsbehandlingstid samt antallet af sager afsluttet inden</w:t>
      </w:r>
      <w:r w:rsidR="00984D51">
        <w:rPr>
          <w:rFonts w:ascii="Times New Roman" w:hAnsi="Times New Roman"/>
          <w:color w:val="000000" w:themeColor="text1"/>
          <w:szCs w:val="24"/>
        </w:rPr>
        <w:t xml:space="preserve"> </w:t>
      </w:r>
      <w:r w:rsidRPr="00A333C4">
        <w:rPr>
          <w:rFonts w:ascii="Times New Roman" w:hAnsi="Times New Roman"/>
          <w:color w:val="000000" w:themeColor="text1"/>
          <w:szCs w:val="24"/>
        </w:rPr>
        <w:t>for centralt fastsatte målsætninger</w:t>
      </w:r>
      <w:r w:rsidR="007175E6">
        <w:rPr>
          <w:rFonts w:ascii="Times New Roman" w:hAnsi="Times New Roman"/>
          <w:color w:val="000000" w:themeColor="text1"/>
          <w:szCs w:val="24"/>
        </w:rPr>
        <w:t>.</w:t>
      </w:r>
      <w:r w:rsidRPr="00A333C4">
        <w:rPr>
          <w:rFonts w:ascii="Times New Roman" w:hAnsi="Times New Roman"/>
          <w:color w:val="000000" w:themeColor="text1"/>
          <w:szCs w:val="24"/>
        </w:rPr>
        <w:t xml:space="preserve"> Disse tal ses dog allerede i første kvartal af 2021 at bedres markant, hvilket formentlig bl.a. kan tilskrives</w:t>
      </w:r>
      <w:r w:rsidR="007175E6">
        <w:rPr>
          <w:rFonts w:ascii="Times New Roman" w:hAnsi="Times New Roman"/>
          <w:color w:val="000000" w:themeColor="text1"/>
          <w:szCs w:val="24"/>
        </w:rPr>
        <w:t>,</w:t>
      </w:r>
      <w:r w:rsidRPr="00A333C4">
        <w:rPr>
          <w:rFonts w:ascii="Times New Roman" w:hAnsi="Times New Roman"/>
          <w:color w:val="000000" w:themeColor="text1"/>
          <w:szCs w:val="24"/>
        </w:rPr>
        <w:t xml:space="preserve"> at flere af de ældre sager er afsluttet</w:t>
      </w:r>
      <w:r w:rsidR="007175E6">
        <w:rPr>
          <w:rFonts w:ascii="Times New Roman" w:hAnsi="Times New Roman"/>
          <w:color w:val="000000" w:themeColor="text1"/>
          <w:szCs w:val="24"/>
        </w:rPr>
        <w:t>,</w:t>
      </w:r>
      <w:r w:rsidRPr="00A333C4">
        <w:rPr>
          <w:rFonts w:ascii="Times New Roman" w:hAnsi="Times New Roman"/>
          <w:color w:val="000000" w:themeColor="text1"/>
          <w:szCs w:val="24"/>
        </w:rPr>
        <w:t xml:space="preserve"> og at de nye arbejdsgange og procedurer bærer frugt.</w:t>
      </w:r>
    </w:p>
    <w:p w14:paraId="67478A6C" w14:textId="77777777" w:rsidR="00A54ACB" w:rsidRPr="00A333C4" w:rsidRDefault="00A54ACB" w:rsidP="00A54ACB">
      <w:pPr>
        <w:rPr>
          <w:rFonts w:ascii="Times New Roman" w:hAnsi="Times New Roman"/>
          <w:szCs w:val="24"/>
        </w:rPr>
      </w:pPr>
    </w:p>
    <w:p w14:paraId="3704C892" w14:textId="77777777" w:rsidR="00A54ACB" w:rsidRPr="00A333C4" w:rsidRDefault="00A54ACB" w:rsidP="0085795A">
      <w:pPr>
        <w:pStyle w:val="Bloktekst"/>
        <w:ind w:left="0" w:right="98"/>
        <w:rPr>
          <w:color w:val="000000" w:themeColor="text1"/>
          <w:szCs w:val="24"/>
        </w:rPr>
      </w:pPr>
    </w:p>
    <w:sectPr w:rsidR="00A54ACB" w:rsidRPr="00A333C4" w:rsidSect="00F27A9A">
      <w:footerReference w:type="default" r:id="rId8"/>
      <w:headerReference w:type="first" r:id="rId9"/>
      <w:footerReference w:type="first" r:id="rId10"/>
      <w:pgSz w:w="11906" w:h="16838"/>
      <w:pgMar w:top="1701" w:right="1134" w:bottom="1701"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3788B" w14:textId="77777777" w:rsidR="00E93204" w:rsidRDefault="00E93204" w:rsidP="001D6125">
      <w:pPr>
        <w:spacing w:after="0" w:line="240" w:lineRule="auto"/>
      </w:pPr>
      <w:r>
        <w:separator/>
      </w:r>
    </w:p>
  </w:endnote>
  <w:endnote w:type="continuationSeparator" w:id="0">
    <w:p w14:paraId="6A28A477" w14:textId="77777777" w:rsidR="00E93204" w:rsidRDefault="00E93204" w:rsidP="001D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416253"/>
      <w:docPartObj>
        <w:docPartGallery w:val="Page Numbers (Bottom of Page)"/>
        <w:docPartUnique/>
      </w:docPartObj>
    </w:sdtPr>
    <w:sdtEndPr/>
    <w:sdtContent>
      <w:p w14:paraId="3A7667B7" w14:textId="77777777" w:rsidR="00C77DBE" w:rsidRDefault="001D6125">
        <w:pPr>
          <w:pStyle w:val="Sidefod"/>
          <w:jc w:val="center"/>
        </w:pPr>
        <w:r>
          <w:fldChar w:fldCharType="begin"/>
        </w:r>
        <w:r>
          <w:instrText>PAGE   \* MERGEFORMAT</w:instrText>
        </w:r>
        <w:r>
          <w:fldChar w:fldCharType="separate"/>
        </w:r>
        <w:r>
          <w:rPr>
            <w:noProof/>
          </w:rPr>
          <w:t>10</w:t>
        </w:r>
        <w:r>
          <w:fldChar w:fldCharType="end"/>
        </w:r>
      </w:p>
    </w:sdtContent>
  </w:sdt>
  <w:p w14:paraId="6B75B67D" w14:textId="77777777" w:rsidR="00C77DBE" w:rsidRDefault="00E93204" w:rsidP="0047591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86FE" w14:textId="77777777" w:rsidR="003B3137" w:rsidRDefault="005D1A81" w:rsidP="003B3137">
    <w:pPr>
      <w:pStyle w:val="Sidefod"/>
      <w:jc w:val="right"/>
    </w:pPr>
    <w:r>
      <w:t>Juni</w:t>
    </w:r>
    <w:r w:rsidR="001D6125">
      <w:t xml:space="preserve"> 20</w:t>
    </w:r>
    <w: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3F948" w14:textId="77777777" w:rsidR="00E93204" w:rsidRDefault="00E93204" w:rsidP="001D6125">
      <w:pPr>
        <w:spacing w:after="0" w:line="240" w:lineRule="auto"/>
      </w:pPr>
      <w:r>
        <w:separator/>
      </w:r>
    </w:p>
  </w:footnote>
  <w:footnote w:type="continuationSeparator" w:id="0">
    <w:p w14:paraId="2E390CDF" w14:textId="77777777" w:rsidR="00E93204" w:rsidRDefault="00E93204" w:rsidP="001D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EDACA" w14:textId="77777777" w:rsidR="00C50F59" w:rsidRPr="003B3137" w:rsidRDefault="001D6125">
    <w:pPr>
      <w:pStyle w:val="Sidehoved"/>
    </w:pPr>
    <w:r>
      <w:rPr>
        <w:noProof/>
        <w:lang w:eastAsia="da-DK"/>
      </w:rPr>
      <w:drawing>
        <wp:anchor distT="0" distB="0" distL="114300" distR="114300" simplePos="0" relativeHeight="251660288" behindDoc="1" locked="0" layoutInCell="1" allowOverlap="1" wp14:anchorId="4AEFE5BC" wp14:editId="704D2959">
          <wp:simplePos x="0" y="0"/>
          <wp:positionH relativeFrom="margin">
            <wp:align>center</wp:align>
          </wp:positionH>
          <wp:positionV relativeFrom="paragraph">
            <wp:posOffset>171450</wp:posOffset>
          </wp:positionV>
          <wp:extent cx="1924050" cy="1924050"/>
          <wp:effectExtent l="0" t="0" r="0" b="0"/>
          <wp:wrapTight wrapText="bothSides">
            <wp:wrapPolygon edited="0">
              <wp:start x="0" y="0"/>
              <wp:lineTo x="0" y="21386"/>
              <wp:lineTo x="21386" y="21386"/>
              <wp:lineTo x="21386" y="0"/>
              <wp:lineTo x="0" y="0"/>
            </wp:wrapPolygon>
          </wp:wrapTight>
          <wp:docPr id="19" name="Billede 19" descr="C:\Users\fer\AppData\Local\Microsoft\Windows\INetCache\Content.Word\domstol.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er\AppData\Local\Microsoft\Windows\INetCache\Content.Word\domstol.d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137">
      <w:rPr>
        <w:noProof/>
        <w:lang w:eastAsia="da-DK"/>
      </w:rPr>
      <w:drawing>
        <wp:anchor distT="0" distB="0" distL="114300" distR="114300" simplePos="0" relativeHeight="251659264" behindDoc="0" locked="0" layoutInCell="1" allowOverlap="1" wp14:anchorId="5B38232E" wp14:editId="13AA92A0">
          <wp:simplePos x="0" y="0"/>
          <wp:positionH relativeFrom="margin">
            <wp:align>center</wp:align>
          </wp:positionH>
          <wp:positionV relativeFrom="paragraph">
            <wp:posOffset>5857875</wp:posOffset>
          </wp:positionV>
          <wp:extent cx="7642225" cy="3738880"/>
          <wp:effectExtent l="0" t="0" r="0" b="0"/>
          <wp:wrapNone/>
          <wp:docPr id="18" name="Billede 18" descr="http://intranet.domstolene.dk/SiteCollectionImages/Billedbank/Minretsag.dk/Minretssag.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ntranet.domstolene.dk/SiteCollectionImages/Billedbank/Minretsag.dk/Minretssag.d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42225" cy="3738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2267F"/>
    <w:multiLevelType w:val="multilevel"/>
    <w:tmpl w:val="FE3E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121AB4"/>
    <w:multiLevelType w:val="hybridMultilevel"/>
    <w:tmpl w:val="A420D8C8"/>
    <w:lvl w:ilvl="0" w:tplc="5478D798">
      <w:start w:val="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25"/>
    <w:rsid w:val="000028EB"/>
    <w:rsid w:val="00002945"/>
    <w:rsid w:val="00004B2D"/>
    <w:rsid w:val="00005271"/>
    <w:rsid w:val="0001213D"/>
    <w:rsid w:val="00020526"/>
    <w:rsid w:val="00025DFA"/>
    <w:rsid w:val="000306B0"/>
    <w:rsid w:val="000342FD"/>
    <w:rsid w:val="00042F0B"/>
    <w:rsid w:val="000444C1"/>
    <w:rsid w:val="00044620"/>
    <w:rsid w:val="0004798B"/>
    <w:rsid w:val="00050539"/>
    <w:rsid w:val="00053CA1"/>
    <w:rsid w:val="00057798"/>
    <w:rsid w:val="00061364"/>
    <w:rsid w:val="0006468E"/>
    <w:rsid w:val="0006613B"/>
    <w:rsid w:val="00072D39"/>
    <w:rsid w:val="00074C20"/>
    <w:rsid w:val="00084EE5"/>
    <w:rsid w:val="00086900"/>
    <w:rsid w:val="000A3B8F"/>
    <w:rsid w:val="000A4F96"/>
    <w:rsid w:val="000B429D"/>
    <w:rsid w:val="000B4D27"/>
    <w:rsid w:val="000B6612"/>
    <w:rsid w:val="000C2617"/>
    <w:rsid w:val="000C32FD"/>
    <w:rsid w:val="000C3F10"/>
    <w:rsid w:val="000C5D81"/>
    <w:rsid w:val="000D5B14"/>
    <w:rsid w:val="000F0272"/>
    <w:rsid w:val="000F54F2"/>
    <w:rsid w:val="00104EC1"/>
    <w:rsid w:val="001051CE"/>
    <w:rsid w:val="00107769"/>
    <w:rsid w:val="001104EC"/>
    <w:rsid w:val="00110D3A"/>
    <w:rsid w:val="00110EAA"/>
    <w:rsid w:val="00116603"/>
    <w:rsid w:val="0011775A"/>
    <w:rsid w:val="00120EDA"/>
    <w:rsid w:val="00122966"/>
    <w:rsid w:val="0012769C"/>
    <w:rsid w:val="00127718"/>
    <w:rsid w:val="00127D09"/>
    <w:rsid w:val="00135296"/>
    <w:rsid w:val="00135803"/>
    <w:rsid w:val="00136FBC"/>
    <w:rsid w:val="00142822"/>
    <w:rsid w:val="00152E4D"/>
    <w:rsid w:val="001611EB"/>
    <w:rsid w:val="00161344"/>
    <w:rsid w:val="00164972"/>
    <w:rsid w:val="001663B8"/>
    <w:rsid w:val="0017137D"/>
    <w:rsid w:val="00173EA2"/>
    <w:rsid w:val="00192CB8"/>
    <w:rsid w:val="001940FE"/>
    <w:rsid w:val="001A2BAB"/>
    <w:rsid w:val="001A6492"/>
    <w:rsid w:val="001B0C06"/>
    <w:rsid w:val="001B1B90"/>
    <w:rsid w:val="001B206B"/>
    <w:rsid w:val="001B2337"/>
    <w:rsid w:val="001B270B"/>
    <w:rsid w:val="001B32BC"/>
    <w:rsid w:val="001B6140"/>
    <w:rsid w:val="001B7134"/>
    <w:rsid w:val="001B77E8"/>
    <w:rsid w:val="001D351F"/>
    <w:rsid w:val="001D6125"/>
    <w:rsid w:val="001E4875"/>
    <w:rsid w:val="001F0DBF"/>
    <w:rsid w:val="001F7584"/>
    <w:rsid w:val="00201148"/>
    <w:rsid w:val="0021216F"/>
    <w:rsid w:val="0022052B"/>
    <w:rsid w:val="00221B23"/>
    <w:rsid w:val="0022661B"/>
    <w:rsid w:val="00232A56"/>
    <w:rsid w:val="00240157"/>
    <w:rsid w:val="0024526A"/>
    <w:rsid w:val="00253C11"/>
    <w:rsid w:val="00270F3B"/>
    <w:rsid w:val="002771FE"/>
    <w:rsid w:val="00284F12"/>
    <w:rsid w:val="00286226"/>
    <w:rsid w:val="00290D5C"/>
    <w:rsid w:val="00291F4D"/>
    <w:rsid w:val="00295AAC"/>
    <w:rsid w:val="00296285"/>
    <w:rsid w:val="00297BE9"/>
    <w:rsid w:val="002B26A2"/>
    <w:rsid w:val="002B3BF2"/>
    <w:rsid w:val="002C2F1C"/>
    <w:rsid w:val="002E030B"/>
    <w:rsid w:val="002E3757"/>
    <w:rsid w:val="002F2426"/>
    <w:rsid w:val="002F280A"/>
    <w:rsid w:val="002F4510"/>
    <w:rsid w:val="003036B0"/>
    <w:rsid w:val="0030497F"/>
    <w:rsid w:val="00310B25"/>
    <w:rsid w:val="00311151"/>
    <w:rsid w:val="003178D0"/>
    <w:rsid w:val="00332431"/>
    <w:rsid w:val="00333577"/>
    <w:rsid w:val="0033398B"/>
    <w:rsid w:val="00336D1D"/>
    <w:rsid w:val="003370AD"/>
    <w:rsid w:val="00340FC0"/>
    <w:rsid w:val="003415EC"/>
    <w:rsid w:val="0034307D"/>
    <w:rsid w:val="00344A4A"/>
    <w:rsid w:val="003465B4"/>
    <w:rsid w:val="00350100"/>
    <w:rsid w:val="0035155E"/>
    <w:rsid w:val="0035528C"/>
    <w:rsid w:val="0036258F"/>
    <w:rsid w:val="00364A28"/>
    <w:rsid w:val="00370F1A"/>
    <w:rsid w:val="00380B42"/>
    <w:rsid w:val="00383FA7"/>
    <w:rsid w:val="003A7400"/>
    <w:rsid w:val="003C734E"/>
    <w:rsid w:val="003D7870"/>
    <w:rsid w:val="003E2262"/>
    <w:rsid w:val="003E6275"/>
    <w:rsid w:val="003F2FF9"/>
    <w:rsid w:val="003F442D"/>
    <w:rsid w:val="003F4F21"/>
    <w:rsid w:val="00412F84"/>
    <w:rsid w:val="00415164"/>
    <w:rsid w:val="0041627F"/>
    <w:rsid w:val="004227E8"/>
    <w:rsid w:val="004303AB"/>
    <w:rsid w:val="0043141E"/>
    <w:rsid w:val="004453C1"/>
    <w:rsid w:val="00452C06"/>
    <w:rsid w:val="00462008"/>
    <w:rsid w:val="00466CF4"/>
    <w:rsid w:val="00470E4B"/>
    <w:rsid w:val="00472DB7"/>
    <w:rsid w:val="0047600E"/>
    <w:rsid w:val="004A24F5"/>
    <w:rsid w:val="004A30D1"/>
    <w:rsid w:val="004A3351"/>
    <w:rsid w:val="004C1023"/>
    <w:rsid w:val="004D05D5"/>
    <w:rsid w:val="004D78AF"/>
    <w:rsid w:val="004E219E"/>
    <w:rsid w:val="004E7200"/>
    <w:rsid w:val="004E7399"/>
    <w:rsid w:val="004F2321"/>
    <w:rsid w:val="004F50DD"/>
    <w:rsid w:val="004F6137"/>
    <w:rsid w:val="00501DD6"/>
    <w:rsid w:val="00513850"/>
    <w:rsid w:val="00515FB2"/>
    <w:rsid w:val="00524D0B"/>
    <w:rsid w:val="00526E0A"/>
    <w:rsid w:val="00534695"/>
    <w:rsid w:val="00553197"/>
    <w:rsid w:val="00553513"/>
    <w:rsid w:val="00555149"/>
    <w:rsid w:val="00555302"/>
    <w:rsid w:val="005559DA"/>
    <w:rsid w:val="0056123D"/>
    <w:rsid w:val="005624EB"/>
    <w:rsid w:val="00563927"/>
    <w:rsid w:val="00573C64"/>
    <w:rsid w:val="00584884"/>
    <w:rsid w:val="00595300"/>
    <w:rsid w:val="00596412"/>
    <w:rsid w:val="005A39AA"/>
    <w:rsid w:val="005B0EDA"/>
    <w:rsid w:val="005C01E7"/>
    <w:rsid w:val="005C07CB"/>
    <w:rsid w:val="005D1A81"/>
    <w:rsid w:val="005D79DF"/>
    <w:rsid w:val="005E4116"/>
    <w:rsid w:val="00600661"/>
    <w:rsid w:val="00607264"/>
    <w:rsid w:val="00607E0D"/>
    <w:rsid w:val="00610A03"/>
    <w:rsid w:val="00620421"/>
    <w:rsid w:val="006244AE"/>
    <w:rsid w:val="00626DA3"/>
    <w:rsid w:val="00632112"/>
    <w:rsid w:val="006342E7"/>
    <w:rsid w:val="00640345"/>
    <w:rsid w:val="00644E14"/>
    <w:rsid w:val="00644E69"/>
    <w:rsid w:val="0065190F"/>
    <w:rsid w:val="006535F6"/>
    <w:rsid w:val="00665853"/>
    <w:rsid w:val="00670F9F"/>
    <w:rsid w:val="00671BEA"/>
    <w:rsid w:val="006843DC"/>
    <w:rsid w:val="0069490B"/>
    <w:rsid w:val="00694E90"/>
    <w:rsid w:val="00696E58"/>
    <w:rsid w:val="006976BF"/>
    <w:rsid w:val="006A17D9"/>
    <w:rsid w:val="006B116B"/>
    <w:rsid w:val="006B4516"/>
    <w:rsid w:val="006C46A4"/>
    <w:rsid w:val="006C4849"/>
    <w:rsid w:val="006D1D10"/>
    <w:rsid w:val="006D5521"/>
    <w:rsid w:val="006D5852"/>
    <w:rsid w:val="006E096F"/>
    <w:rsid w:val="006F0D16"/>
    <w:rsid w:val="006F1787"/>
    <w:rsid w:val="006F2AED"/>
    <w:rsid w:val="006F7926"/>
    <w:rsid w:val="00703901"/>
    <w:rsid w:val="0071079C"/>
    <w:rsid w:val="007131E1"/>
    <w:rsid w:val="0071422C"/>
    <w:rsid w:val="007175E6"/>
    <w:rsid w:val="007212D6"/>
    <w:rsid w:val="00734CDF"/>
    <w:rsid w:val="00744660"/>
    <w:rsid w:val="00745078"/>
    <w:rsid w:val="007501A8"/>
    <w:rsid w:val="00754DB9"/>
    <w:rsid w:val="007571CC"/>
    <w:rsid w:val="007577C0"/>
    <w:rsid w:val="007631E1"/>
    <w:rsid w:val="00763272"/>
    <w:rsid w:val="0077665A"/>
    <w:rsid w:val="00780F1C"/>
    <w:rsid w:val="00784512"/>
    <w:rsid w:val="007913B8"/>
    <w:rsid w:val="007A05D3"/>
    <w:rsid w:val="007A4099"/>
    <w:rsid w:val="007A7FAC"/>
    <w:rsid w:val="007B1565"/>
    <w:rsid w:val="007B2239"/>
    <w:rsid w:val="007B31A9"/>
    <w:rsid w:val="007B6F30"/>
    <w:rsid w:val="007C1160"/>
    <w:rsid w:val="007C3DFC"/>
    <w:rsid w:val="007D2691"/>
    <w:rsid w:val="007D4A02"/>
    <w:rsid w:val="007D6144"/>
    <w:rsid w:val="007E1480"/>
    <w:rsid w:val="007E5FA7"/>
    <w:rsid w:val="007F7CA2"/>
    <w:rsid w:val="00807224"/>
    <w:rsid w:val="008079E3"/>
    <w:rsid w:val="008104E1"/>
    <w:rsid w:val="00810D90"/>
    <w:rsid w:val="0081140E"/>
    <w:rsid w:val="0081523E"/>
    <w:rsid w:val="00815889"/>
    <w:rsid w:val="0082367B"/>
    <w:rsid w:val="00826758"/>
    <w:rsid w:val="00826A45"/>
    <w:rsid w:val="00834927"/>
    <w:rsid w:val="0084389B"/>
    <w:rsid w:val="00844F98"/>
    <w:rsid w:val="008463F1"/>
    <w:rsid w:val="0085795A"/>
    <w:rsid w:val="008605F0"/>
    <w:rsid w:val="008616CC"/>
    <w:rsid w:val="00866839"/>
    <w:rsid w:val="0087032F"/>
    <w:rsid w:val="008745C4"/>
    <w:rsid w:val="008814CB"/>
    <w:rsid w:val="008830E4"/>
    <w:rsid w:val="008902F7"/>
    <w:rsid w:val="00890BFF"/>
    <w:rsid w:val="008947D8"/>
    <w:rsid w:val="008974E0"/>
    <w:rsid w:val="008A2EF6"/>
    <w:rsid w:val="008A6A71"/>
    <w:rsid w:val="008C3523"/>
    <w:rsid w:val="008C4C5C"/>
    <w:rsid w:val="008C5FCC"/>
    <w:rsid w:val="008C6A15"/>
    <w:rsid w:val="008C7DF8"/>
    <w:rsid w:val="008C7F46"/>
    <w:rsid w:val="008D27F5"/>
    <w:rsid w:val="008D621B"/>
    <w:rsid w:val="008E75AB"/>
    <w:rsid w:val="008F0691"/>
    <w:rsid w:val="008F0A1D"/>
    <w:rsid w:val="008F2F17"/>
    <w:rsid w:val="009055AA"/>
    <w:rsid w:val="00906239"/>
    <w:rsid w:val="009225E7"/>
    <w:rsid w:val="00925289"/>
    <w:rsid w:val="0092578F"/>
    <w:rsid w:val="00926D86"/>
    <w:rsid w:val="0093400B"/>
    <w:rsid w:val="00953B13"/>
    <w:rsid w:val="00955B53"/>
    <w:rsid w:val="00962917"/>
    <w:rsid w:val="009647D5"/>
    <w:rsid w:val="0096578E"/>
    <w:rsid w:val="00966574"/>
    <w:rsid w:val="009669FD"/>
    <w:rsid w:val="00971FE2"/>
    <w:rsid w:val="009761B9"/>
    <w:rsid w:val="009822DE"/>
    <w:rsid w:val="0098386C"/>
    <w:rsid w:val="00983F14"/>
    <w:rsid w:val="00984D51"/>
    <w:rsid w:val="00986085"/>
    <w:rsid w:val="0098769B"/>
    <w:rsid w:val="009A1817"/>
    <w:rsid w:val="009A1909"/>
    <w:rsid w:val="009A45F9"/>
    <w:rsid w:val="009B44E5"/>
    <w:rsid w:val="009B4DB1"/>
    <w:rsid w:val="009C45BA"/>
    <w:rsid w:val="009C54BF"/>
    <w:rsid w:val="009D23F9"/>
    <w:rsid w:val="009D4D88"/>
    <w:rsid w:val="009E1B49"/>
    <w:rsid w:val="009E7FBB"/>
    <w:rsid w:val="009F2837"/>
    <w:rsid w:val="009F2D28"/>
    <w:rsid w:val="009F5497"/>
    <w:rsid w:val="009F7A5B"/>
    <w:rsid w:val="009F7B2F"/>
    <w:rsid w:val="00A01904"/>
    <w:rsid w:val="00A03BA3"/>
    <w:rsid w:val="00A10CB2"/>
    <w:rsid w:val="00A17462"/>
    <w:rsid w:val="00A3166C"/>
    <w:rsid w:val="00A333C4"/>
    <w:rsid w:val="00A33583"/>
    <w:rsid w:val="00A34761"/>
    <w:rsid w:val="00A44C31"/>
    <w:rsid w:val="00A54ACB"/>
    <w:rsid w:val="00A61283"/>
    <w:rsid w:val="00A62D93"/>
    <w:rsid w:val="00A63990"/>
    <w:rsid w:val="00A66AC7"/>
    <w:rsid w:val="00A71ED9"/>
    <w:rsid w:val="00A73B53"/>
    <w:rsid w:val="00A821A1"/>
    <w:rsid w:val="00A84DEF"/>
    <w:rsid w:val="00A96A0F"/>
    <w:rsid w:val="00AA6DAF"/>
    <w:rsid w:val="00AB4578"/>
    <w:rsid w:val="00AB7E83"/>
    <w:rsid w:val="00AC6E06"/>
    <w:rsid w:val="00AD149A"/>
    <w:rsid w:val="00AE194A"/>
    <w:rsid w:val="00AE1BDB"/>
    <w:rsid w:val="00AF07B9"/>
    <w:rsid w:val="00AF1555"/>
    <w:rsid w:val="00AF1D4C"/>
    <w:rsid w:val="00AF2EDA"/>
    <w:rsid w:val="00AF435C"/>
    <w:rsid w:val="00AF6BB4"/>
    <w:rsid w:val="00B100D9"/>
    <w:rsid w:val="00B11D91"/>
    <w:rsid w:val="00B12626"/>
    <w:rsid w:val="00B16103"/>
    <w:rsid w:val="00B164AB"/>
    <w:rsid w:val="00B17C40"/>
    <w:rsid w:val="00B2302D"/>
    <w:rsid w:val="00B26D62"/>
    <w:rsid w:val="00B27A28"/>
    <w:rsid w:val="00B331D0"/>
    <w:rsid w:val="00B50922"/>
    <w:rsid w:val="00B52569"/>
    <w:rsid w:val="00B52677"/>
    <w:rsid w:val="00B5344B"/>
    <w:rsid w:val="00B62426"/>
    <w:rsid w:val="00B635A6"/>
    <w:rsid w:val="00B714EA"/>
    <w:rsid w:val="00B746D1"/>
    <w:rsid w:val="00B756AE"/>
    <w:rsid w:val="00B7577E"/>
    <w:rsid w:val="00B7602F"/>
    <w:rsid w:val="00B8659F"/>
    <w:rsid w:val="00B926BD"/>
    <w:rsid w:val="00B932AA"/>
    <w:rsid w:val="00B93D9C"/>
    <w:rsid w:val="00BA3108"/>
    <w:rsid w:val="00BA35FF"/>
    <w:rsid w:val="00BB0244"/>
    <w:rsid w:val="00BB086A"/>
    <w:rsid w:val="00BB0C8B"/>
    <w:rsid w:val="00BB12EA"/>
    <w:rsid w:val="00BB23F0"/>
    <w:rsid w:val="00BB7873"/>
    <w:rsid w:val="00BC2500"/>
    <w:rsid w:val="00BC3556"/>
    <w:rsid w:val="00BD4808"/>
    <w:rsid w:val="00BD7E2C"/>
    <w:rsid w:val="00BE017C"/>
    <w:rsid w:val="00BF1381"/>
    <w:rsid w:val="00C151BE"/>
    <w:rsid w:val="00C16FD7"/>
    <w:rsid w:val="00C20116"/>
    <w:rsid w:val="00C30F78"/>
    <w:rsid w:val="00C349F2"/>
    <w:rsid w:val="00C47941"/>
    <w:rsid w:val="00C54B19"/>
    <w:rsid w:val="00C56CD1"/>
    <w:rsid w:val="00C64060"/>
    <w:rsid w:val="00C642B1"/>
    <w:rsid w:val="00C82EC5"/>
    <w:rsid w:val="00C94356"/>
    <w:rsid w:val="00C96A4B"/>
    <w:rsid w:val="00CA037D"/>
    <w:rsid w:val="00CB16BD"/>
    <w:rsid w:val="00CB5EC4"/>
    <w:rsid w:val="00CB5ED1"/>
    <w:rsid w:val="00CB5F03"/>
    <w:rsid w:val="00CB76C8"/>
    <w:rsid w:val="00CC08AE"/>
    <w:rsid w:val="00CC26EF"/>
    <w:rsid w:val="00CC2CDF"/>
    <w:rsid w:val="00CC327E"/>
    <w:rsid w:val="00CC36D4"/>
    <w:rsid w:val="00CF37F8"/>
    <w:rsid w:val="00CF50E2"/>
    <w:rsid w:val="00D1209C"/>
    <w:rsid w:val="00D13B93"/>
    <w:rsid w:val="00D1452E"/>
    <w:rsid w:val="00D160FB"/>
    <w:rsid w:val="00D31780"/>
    <w:rsid w:val="00D3193F"/>
    <w:rsid w:val="00D37E97"/>
    <w:rsid w:val="00D44F8F"/>
    <w:rsid w:val="00D513D8"/>
    <w:rsid w:val="00D537C2"/>
    <w:rsid w:val="00D6214D"/>
    <w:rsid w:val="00D628C6"/>
    <w:rsid w:val="00D6361D"/>
    <w:rsid w:val="00D815A1"/>
    <w:rsid w:val="00D8306E"/>
    <w:rsid w:val="00D83B90"/>
    <w:rsid w:val="00D86D74"/>
    <w:rsid w:val="00D901F4"/>
    <w:rsid w:val="00D908B3"/>
    <w:rsid w:val="00D92B82"/>
    <w:rsid w:val="00D9688B"/>
    <w:rsid w:val="00D97D79"/>
    <w:rsid w:val="00DB30AB"/>
    <w:rsid w:val="00DC0BF6"/>
    <w:rsid w:val="00DD3AF6"/>
    <w:rsid w:val="00DE1693"/>
    <w:rsid w:val="00DE66F0"/>
    <w:rsid w:val="00DF5C6E"/>
    <w:rsid w:val="00E01284"/>
    <w:rsid w:val="00E04048"/>
    <w:rsid w:val="00E055F6"/>
    <w:rsid w:val="00E13880"/>
    <w:rsid w:val="00E16DDD"/>
    <w:rsid w:val="00E248B4"/>
    <w:rsid w:val="00E24F39"/>
    <w:rsid w:val="00E266C0"/>
    <w:rsid w:val="00E27441"/>
    <w:rsid w:val="00E30EEE"/>
    <w:rsid w:val="00E53C5E"/>
    <w:rsid w:val="00E56E04"/>
    <w:rsid w:val="00E619B4"/>
    <w:rsid w:val="00E93204"/>
    <w:rsid w:val="00E94114"/>
    <w:rsid w:val="00E942C7"/>
    <w:rsid w:val="00EA2E23"/>
    <w:rsid w:val="00EA5137"/>
    <w:rsid w:val="00EA6131"/>
    <w:rsid w:val="00EC328F"/>
    <w:rsid w:val="00EC4011"/>
    <w:rsid w:val="00ED4BE4"/>
    <w:rsid w:val="00EE5270"/>
    <w:rsid w:val="00EE6291"/>
    <w:rsid w:val="00EE75F4"/>
    <w:rsid w:val="00EF0336"/>
    <w:rsid w:val="00F01A3E"/>
    <w:rsid w:val="00F103C6"/>
    <w:rsid w:val="00F110E4"/>
    <w:rsid w:val="00F11D07"/>
    <w:rsid w:val="00F12A40"/>
    <w:rsid w:val="00F143AB"/>
    <w:rsid w:val="00F36143"/>
    <w:rsid w:val="00F437BE"/>
    <w:rsid w:val="00F516DB"/>
    <w:rsid w:val="00F521CE"/>
    <w:rsid w:val="00F62C95"/>
    <w:rsid w:val="00F65809"/>
    <w:rsid w:val="00F658F4"/>
    <w:rsid w:val="00F7099B"/>
    <w:rsid w:val="00F7277E"/>
    <w:rsid w:val="00F84BFD"/>
    <w:rsid w:val="00F86186"/>
    <w:rsid w:val="00F875F1"/>
    <w:rsid w:val="00FA6535"/>
    <w:rsid w:val="00FA69EA"/>
    <w:rsid w:val="00FB53C0"/>
    <w:rsid w:val="00FB69FB"/>
    <w:rsid w:val="00FC1417"/>
    <w:rsid w:val="00FC324D"/>
    <w:rsid w:val="00FD55BA"/>
    <w:rsid w:val="00FD670C"/>
    <w:rsid w:val="00FD759B"/>
    <w:rsid w:val="00FD7B0E"/>
    <w:rsid w:val="00FE039E"/>
    <w:rsid w:val="00FE0DB4"/>
    <w:rsid w:val="00FE4A01"/>
    <w:rsid w:val="00FE4F2E"/>
    <w:rsid w:val="00FE55B6"/>
    <w:rsid w:val="00FF02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EDCA"/>
  <w15:chartTrackingRefBased/>
  <w15:docId w15:val="{3B42744C-6F80-4B42-AC07-9EC3D550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125"/>
    <w:pPr>
      <w:spacing w:line="276" w:lineRule="auto"/>
      <w:jc w:val="both"/>
    </w:pPr>
    <w:rPr>
      <w:rFonts w:ascii="Arial" w:hAnsi="Arial" w:cs="Times New Roman"/>
      <w:sz w:val="24"/>
    </w:rPr>
  </w:style>
  <w:style w:type="paragraph" w:styleId="Overskrift1">
    <w:name w:val="heading 1"/>
    <w:basedOn w:val="Normal"/>
    <w:next w:val="Normal"/>
    <w:link w:val="Overskrift1Tegn"/>
    <w:uiPriority w:val="9"/>
    <w:qFormat/>
    <w:rsid w:val="001D6125"/>
    <w:pPr>
      <w:keepNext/>
      <w:keepLines/>
      <w:spacing w:before="240" w:after="0"/>
      <w:outlineLvl w:val="0"/>
    </w:pPr>
    <w:rPr>
      <w:rFonts w:eastAsiaTheme="majorEastAsia" w:cstheme="majorBidi"/>
      <w:b/>
      <w:sz w:val="32"/>
      <w:szCs w:val="32"/>
    </w:rPr>
  </w:style>
  <w:style w:type="paragraph" w:styleId="Overskrift3">
    <w:name w:val="heading 3"/>
    <w:basedOn w:val="Normal"/>
    <w:next w:val="Normal"/>
    <w:link w:val="Overskrift3Tegn"/>
    <w:uiPriority w:val="9"/>
    <w:unhideWhenUsed/>
    <w:qFormat/>
    <w:rsid w:val="001D6125"/>
    <w:pPr>
      <w:keepNext/>
      <w:keepLines/>
      <w:spacing w:before="40" w:after="0"/>
      <w:outlineLvl w:val="2"/>
    </w:pPr>
    <w:rPr>
      <w:rFonts w:eastAsiaTheme="majorEastAsia" w:cstheme="majorBidi"/>
      <w:b/>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D6125"/>
    <w:rPr>
      <w:rFonts w:ascii="Arial" w:eastAsiaTheme="majorEastAsia" w:hAnsi="Arial" w:cstheme="majorBidi"/>
      <w:b/>
      <w:sz w:val="32"/>
      <w:szCs w:val="32"/>
    </w:rPr>
  </w:style>
  <w:style w:type="character" w:customStyle="1" w:styleId="Overskrift3Tegn">
    <w:name w:val="Overskrift 3 Tegn"/>
    <w:basedOn w:val="Standardskrifttypeiafsnit"/>
    <w:link w:val="Overskrift3"/>
    <w:uiPriority w:val="9"/>
    <w:rsid w:val="001D6125"/>
    <w:rPr>
      <w:rFonts w:ascii="Arial" w:eastAsiaTheme="majorEastAsia" w:hAnsi="Arial" w:cstheme="majorBidi"/>
      <w:b/>
      <w:sz w:val="24"/>
      <w:szCs w:val="24"/>
    </w:rPr>
  </w:style>
  <w:style w:type="character" w:styleId="Hyperlink">
    <w:name w:val="Hyperlink"/>
    <w:basedOn w:val="Standardskrifttypeiafsnit"/>
    <w:uiPriority w:val="99"/>
    <w:unhideWhenUsed/>
    <w:rsid w:val="001D6125"/>
    <w:rPr>
      <w:color w:val="0563C1" w:themeColor="hyperlink"/>
      <w:u w:val="single"/>
    </w:rPr>
  </w:style>
  <w:style w:type="paragraph" w:styleId="Listeafsnit">
    <w:name w:val="List Paragraph"/>
    <w:basedOn w:val="Normal"/>
    <w:uiPriority w:val="34"/>
    <w:qFormat/>
    <w:rsid w:val="001D6125"/>
    <w:pPr>
      <w:ind w:left="720"/>
      <w:contextualSpacing/>
    </w:pPr>
  </w:style>
  <w:style w:type="paragraph" w:styleId="Sidehoved">
    <w:name w:val="header"/>
    <w:basedOn w:val="Normal"/>
    <w:link w:val="SidehovedTegn"/>
    <w:uiPriority w:val="99"/>
    <w:unhideWhenUsed/>
    <w:rsid w:val="001D612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D6125"/>
    <w:rPr>
      <w:rFonts w:ascii="Arial" w:hAnsi="Arial" w:cs="Times New Roman"/>
      <w:sz w:val="24"/>
    </w:rPr>
  </w:style>
  <w:style w:type="paragraph" w:styleId="Sidefod">
    <w:name w:val="footer"/>
    <w:basedOn w:val="Normal"/>
    <w:link w:val="SidefodTegn"/>
    <w:uiPriority w:val="99"/>
    <w:unhideWhenUsed/>
    <w:rsid w:val="001D612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D6125"/>
    <w:rPr>
      <w:rFonts w:ascii="Arial" w:hAnsi="Arial" w:cs="Times New Roman"/>
      <w:sz w:val="24"/>
    </w:rPr>
  </w:style>
  <w:style w:type="paragraph" w:styleId="Overskrift">
    <w:name w:val="TOC Heading"/>
    <w:basedOn w:val="Overskrift1"/>
    <w:next w:val="Normal"/>
    <w:uiPriority w:val="39"/>
    <w:unhideWhenUsed/>
    <w:qFormat/>
    <w:rsid w:val="001D6125"/>
    <w:pPr>
      <w:outlineLvl w:val="9"/>
    </w:pPr>
    <w:rPr>
      <w:rFonts w:asciiTheme="majorHAnsi" w:hAnsiTheme="majorHAnsi"/>
      <w:b w:val="0"/>
      <w:color w:val="2F5496" w:themeColor="accent1" w:themeShade="BF"/>
      <w:lang w:eastAsia="da-DK"/>
    </w:rPr>
  </w:style>
  <w:style w:type="paragraph" w:styleId="Indholdsfortegnelse1">
    <w:name w:val="toc 1"/>
    <w:basedOn w:val="Normal"/>
    <w:next w:val="Normal"/>
    <w:autoRedefine/>
    <w:uiPriority w:val="39"/>
    <w:unhideWhenUsed/>
    <w:rsid w:val="001D6125"/>
    <w:pPr>
      <w:tabs>
        <w:tab w:val="right" w:leader="dot" w:pos="9628"/>
      </w:tabs>
      <w:spacing w:after="100"/>
    </w:pPr>
    <w:rPr>
      <w:b/>
      <w:noProof/>
    </w:rPr>
  </w:style>
  <w:style w:type="paragraph" w:styleId="Indholdsfortegnelse3">
    <w:name w:val="toc 3"/>
    <w:basedOn w:val="Normal"/>
    <w:next w:val="Normal"/>
    <w:autoRedefine/>
    <w:uiPriority w:val="39"/>
    <w:unhideWhenUsed/>
    <w:rsid w:val="001D6125"/>
    <w:pPr>
      <w:spacing w:after="100"/>
      <w:ind w:left="480"/>
    </w:pPr>
  </w:style>
  <w:style w:type="paragraph" w:styleId="Bloktekst">
    <w:name w:val="Block Text"/>
    <w:basedOn w:val="Normal"/>
    <w:rsid w:val="001D6125"/>
    <w:pPr>
      <w:spacing w:after="0" w:line="240" w:lineRule="auto"/>
      <w:ind w:left="227" w:right="1304"/>
      <w:jc w:val="left"/>
    </w:pPr>
    <w:rPr>
      <w:rFonts w:ascii="Times New Roman" w:eastAsia="Times New Roman" w:hAnsi="Times New Roman"/>
      <w:szCs w:val="20"/>
      <w:lang w:eastAsia="da-DK"/>
    </w:rPr>
  </w:style>
  <w:style w:type="paragraph" w:styleId="Fodnotetekst">
    <w:name w:val="footnote text"/>
    <w:basedOn w:val="Normal"/>
    <w:link w:val="FodnotetekstTegn"/>
    <w:uiPriority w:val="99"/>
    <w:semiHidden/>
    <w:unhideWhenUsed/>
    <w:rsid w:val="001D6125"/>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D6125"/>
    <w:rPr>
      <w:rFonts w:ascii="Arial" w:hAnsi="Arial" w:cs="Times New Roman"/>
      <w:sz w:val="20"/>
      <w:szCs w:val="20"/>
    </w:rPr>
  </w:style>
  <w:style w:type="character" w:styleId="Fodnotehenvisning">
    <w:name w:val="footnote reference"/>
    <w:basedOn w:val="Standardskrifttypeiafsnit"/>
    <w:uiPriority w:val="99"/>
    <w:semiHidden/>
    <w:unhideWhenUsed/>
    <w:rsid w:val="001D6125"/>
    <w:rPr>
      <w:vertAlign w:val="superscript"/>
    </w:rPr>
  </w:style>
  <w:style w:type="paragraph" w:styleId="NormalWeb">
    <w:name w:val="Normal (Web)"/>
    <w:basedOn w:val="Normal"/>
    <w:uiPriority w:val="99"/>
    <w:semiHidden/>
    <w:unhideWhenUsed/>
    <w:rsid w:val="006F2AED"/>
    <w:pPr>
      <w:spacing w:before="100" w:beforeAutospacing="1" w:after="100" w:afterAutospacing="1" w:line="240" w:lineRule="auto"/>
      <w:jc w:val="left"/>
    </w:pPr>
    <w:rPr>
      <w:rFonts w:ascii="Times New Roman" w:eastAsia="Times New Roman" w:hAnsi="Times New Roman"/>
      <w:szCs w:val="24"/>
      <w:lang w:eastAsia="da-DK"/>
    </w:rPr>
  </w:style>
  <w:style w:type="paragraph" w:styleId="Markeringsbobletekst">
    <w:name w:val="Balloon Text"/>
    <w:basedOn w:val="Normal"/>
    <w:link w:val="MarkeringsbobletekstTegn"/>
    <w:uiPriority w:val="99"/>
    <w:semiHidden/>
    <w:unhideWhenUsed/>
    <w:rsid w:val="006F2AE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F2A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09901">
      <w:bodyDiv w:val="1"/>
      <w:marLeft w:val="0"/>
      <w:marRight w:val="0"/>
      <w:marTop w:val="0"/>
      <w:marBottom w:val="0"/>
      <w:divBdr>
        <w:top w:val="none" w:sz="0" w:space="0" w:color="auto"/>
        <w:left w:val="none" w:sz="0" w:space="0" w:color="auto"/>
        <w:bottom w:val="none" w:sz="0" w:space="0" w:color="auto"/>
        <w:right w:val="none" w:sz="0" w:space="0" w:color="auto"/>
      </w:divBdr>
    </w:div>
    <w:div w:id="557324497">
      <w:bodyDiv w:val="1"/>
      <w:marLeft w:val="0"/>
      <w:marRight w:val="0"/>
      <w:marTop w:val="0"/>
      <w:marBottom w:val="0"/>
      <w:divBdr>
        <w:top w:val="none" w:sz="0" w:space="0" w:color="auto"/>
        <w:left w:val="none" w:sz="0" w:space="0" w:color="auto"/>
        <w:bottom w:val="none" w:sz="0" w:space="0" w:color="auto"/>
        <w:right w:val="none" w:sz="0" w:space="0" w:color="auto"/>
      </w:divBdr>
      <w:divsChild>
        <w:div w:id="466167344">
          <w:marLeft w:val="0"/>
          <w:marRight w:val="0"/>
          <w:marTop w:val="0"/>
          <w:marBottom w:val="0"/>
          <w:divBdr>
            <w:top w:val="none" w:sz="0" w:space="0" w:color="auto"/>
            <w:left w:val="none" w:sz="0" w:space="0" w:color="auto"/>
            <w:bottom w:val="none" w:sz="0" w:space="0" w:color="auto"/>
            <w:right w:val="none" w:sz="0" w:space="0" w:color="auto"/>
          </w:divBdr>
          <w:divsChild>
            <w:div w:id="623272204">
              <w:marLeft w:val="0"/>
              <w:marRight w:val="0"/>
              <w:marTop w:val="0"/>
              <w:marBottom w:val="0"/>
              <w:divBdr>
                <w:top w:val="none" w:sz="0" w:space="0" w:color="auto"/>
                <w:left w:val="none" w:sz="0" w:space="0" w:color="auto"/>
                <w:bottom w:val="none" w:sz="0" w:space="0" w:color="auto"/>
                <w:right w:val="none" w:sz="0" w:space="0" w:color="auto"/>
              </w:divBdr>
              <w:divsChild>
                <w:div w:id="5775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7219">
      <w:bodyDiv w:val="1"/>
      <w:marLeft w:val="0"/>
      <w:marRight w:val="0"/>
      <w:marTop w:val="0"/>
      <w:marBottom w:val="0"/>
      <w:divBdr>
        <w:top w:val="none" w:sz="0" w:space="0" w:color="auto"/>
        <w:left w:val="none" w:sz="0" w:space="0" w:color="auto"/>
        <w:bottom w:val="none" w:sz="0" w:space="0" w:color="auto"/>
        <w:right w:val="none" w:sz="0" w:space="0" w:color="auto"/>
      </w:divBdr>
    </w:div>
    <w:div w:id="109466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B6725-A08C-4F4E-A7D4-D0F13E15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1203</Words>
  <Characters>7345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Broms</dc:creator>
  <cp:keywords/>
  <dc:description/>
  <cp:lastModifiedBy>Katrine B. B. Eriksen</cp:lastModifiedBy>
  <cp:revision>5</cp:revision>
  <cp:lastPrinted>2021-05-10T10:22:00Z</cp:lastPrinted>
  <dcterms:created xsi:type="dcterms:W3CDTF">2021-05-14T11:28:00Z</dcterms:created>
  <dcterms:modified xsi:type="dcterms:W3CDTF">2021-05-18T12:40:00Z</dcterms:modified>
</cp:coreProperties>
</file>